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8E840" w14:textId="64B3B53B" w:rsidR="0054375B" w:rsidRPr="0054375B" w:rsidRDefault="0054375B" w:rsidP="0054375B">
      <w:pPr>
        <w:jc w:val="center"/>
        <w:rPr>
          <w:rFonts w:ascii="Times New Roman" w:eastAsia="Times New Roman" w:hAnsi="Times New Roman" w:cs="Times New Roman"/>
          <w:b/>
          <w:bCs/>
          <w:sz w:val="28"/>
          <w:szCs w:val="28"/>
          <w:lang w:eastAsia="lt-LT"/>
        </w:rPr>
      </w:pPr>
      <w:r w:rsidRPr="0054375B">
        <w:rPr>
          <w:rFonts w:ascii="Times New Roman" w:hAnsi="Times New Roman" w:cs="Times New Roman"/>
          <w:b/>
          <w:bCs/>
          <w:sz w:val="28"/>
          <w:szCs w:val="28"/>
          <w:lang w:val="pt-BR"/>
        </w:rPr>
        <w:t xml:space="preserve">Ilgalaikės kvalifikacijos tobulinimo programos </w:t>
      </w:r>
      <w:r w:rsidRPr="0054375B">
        <w:rPr>
          <w:rFonts w:ascii="Times New Roman" w:eastAsia="Times New Roman" w:hAnsi="Times New Roman" w:cs="Times New Roman"/>
          <w:b/>
          <w:bCs/>
          <w:sz w:val="28"/>
          <w:szCs w:val="28"/>
          <w:lang w:eastAsia="lt-LT"/>
        </w:rPr>
        <w:t>„MOKINIŲ KULTŪRINĖS KOMPETENCIJOS UGDYMAS ĮGYVENDINANT ATNAUJINTĄ UGDYMO TURINĮ “ vertinimas</w:t>
      </w:r>
    </w:p>
    <w:p w14:paraId="2741AE88" w14:textId="15B53182" w:rsidR="002F150A" w:rsidRPr="0054375B" w:rsidRDefault="0054375B" w:rsidP="0054375B">
      <w:pPr>
        <w:spacing w:after="0" w:line="240" w:lineRule="auto"/>
        <w:jc w:val="center"/>
        <w:rPr>
          <w:rFonts w:ascii="Times New Roman" w:hAnsi="Times New Roman" w:cs="Times New Roman"/>
          <w:b/>
          <w:bCs/>
          <w:sz w:val="28"/>
          <w:szCs w:val="28"/>
          <w:lang w:val="pt-BR"/>
        </w:rPr>
      </w:pPr>
      <w:r w:rsidRPr="0054375B">
        <w:rPr>
          <w:rFonts w:ascii="Times New Roman" w:hAnsi="Times New Roman" w:cs="Times New Roman"/>
          <w:b/>
          <w:bCs/>
          <w:sz w:val="28"/>
          <w:szCs w:val="28"/>
          <w:lang w:val="pt-BR"/>
        </w:rPr>
        <w:t>Anketinės apklausos suvestinė</w:t>
      </w:r>
    </w:p>
    <w:p w14:paraId="73E286B6" w14:textId="77777777" w:rsidR="00735CF8" w:rsidRDefault="00735CF8" w:rsidP="00735CF8">
      <w:pPr>
        <w:spacing w:after="0" w:line="240" w:lineRule="auto"/>
        <w:jc w:val="both"/>
        <w:rPr>
          <w:rFonts w:ascii="Times New Roman" w:hAnsi="Times New Roman" w:cs="Times New Roman"/>
          <w:sz w:val="24"/>
          <w:szCs w:val="24"/>
        </w:rPr>
      </w:pPr>
    </w:p>
    <w:p w14:paraId="40DB27EE" w14:textId="7F94957F" w:rsidR="00F1122F" w:rsidRDefault="0054375B" w:rsidP="00F1122F">
      <w:pPr>
        <w:spacing w:after="0" w:line="360" w:lineRule="auto"/>
        <w:ind w:firstLine="709"/>
        <w:contextualSpacing/>
        <w:jc w:val="both"/>
        <w:rPr>
          <w:rFonts w:ascii="Times New Roman" w:hAnsi="Times New Roman" w:cs="Times New Roman"/>
          <w:sz w:val="24"/>
          <w:szCs w:val="24"/>
        </w:rPr>
      </w:pPr>
      <w:r w:rsidRPr="005775FB">
        <w:rPr>
          <w:rFonts w:ascii="Times New Roman" w:hAnsi="Times New Roman" w:cs="Times New Roman"/>
          <w:sz w:val="24"/>
          <w:szCs w:val="24"/>
        </w:rPr>
        <w:t xml:space="preserve">Šioje suvestinėje pateikiami ilgalaikės kvalifikacijos tobulinimo programos pabaigoje atliktos anketinės apklausos rezultatai, siekiant įvertinti programos efektyvumą ir naudingumą dalyviams. </w:t>
      </w:r>
      <w:r w:rsidR="005775FB" w:rsidRPr="005775FB">
        <w:rPr>
          <w:rFonts w:ascii="Times New Roman" w:hAnsi="Times New Roman" w:cs="Times New Roman"/>
          <w:sz w:val="24"/>
          <w:szCs w:val="24"/>
        </w:rPr>
        <w:t>Programos tikslas - suteikti mokytojams teorinių žinių ir praktinių gebėjimų, reikalingų mokinių kultūrinės kompetencijos ugdymui, integruojant šią kompetenciją į atnaujintą ugdymo turinį pagal bendrųjų programų nuostatas.</w:t>
      </w:r>
      <w:r w:rsidR="005775FB" w:rsidRPr="005775FB">
        <w:rPr>
          <w:rFonts w:ascii="Times New Roman" w:hAnsi="Times New Roman" w:cs="Times New Roman"/>
          <w:i/>
          <w:sz w:val="24"/>
          <w:szCs w:val="24"/>
        </w:rPr>
        <w:t xml:space="preserve"> </w:t>
      </w:r>
      <w:r w:rsidR="005775FB" w:rsidRPr="005775FB">
        <w:rPr>
          <w:rFonts w:ascii="Times New Roman" w:hAnsi="Times New Roman" w:cs="Times New Roman"/>
          <w:sz w:val="24"/>
          <w:szCs w:val="24"/>
        </w:rPr>
        <w:t>Programoje dalyvavo</w:t>
      </w:r>
      <w:r w:rsidRPr="005775FB">
        <w:rPr>
          <w:rFonts w:ascii="Times New Roman" w:hAnsi="Times New Roman" w:cs="Times New Roman"/>
          <w:sz w:val="24"/>
          <w:szCs w:val="24"/>
        </w:rPr>
        <w:t xml:space="preserve"> 25 dalyvi</w:t>
      </w:r>
      <w:r w:rsidR="005775FB" w:rsidRPr="005775FB">
        <w:rPr>
          <w:rFonts w:ascii="Times New Roman" w:hAnsi="Times New Roman" w:cs="Times New Roman"/>
          <w:sz w:val="24"/>
          <w:szCs w:val="24"/>
        </w:rPr>
        <w:t>ai -</w:t>
      </w:r>
      <w:r w:rsidRPr="005775FB">
        <w:rPr>
          <w:rFonts w:ascii="Times New Roman" w:hAnsi="Times New Roman" w:cs="Times New Roman"/>
          <w:sz w:val="24"/>
          <w:szCs w:val="24"/>
        </w:rPr>
        <w:t xml:space="preserve"> </w:t>
      </w:r>
      <w:proofErr w:type="spellStart"/>
      <w:r w:rsidR="005775FB" w:rsidRPr="005775FB">
        <w:rPr>
          <w:rFonts w:ascii="Times New Roman" w:hAnsi="Times New Roman" w:cs="Times New Roman"/>
          <w:sz w:val="24"/>
          <w:szCs w:val="24"/>
          <w:lang w:val="pl-PL"/>
        </w:rPr>
        <w:t>įvairių</w:t>
      </w:r>
      <w:proofErr w:type="spellEnd"/>
      <w:r w:rsidR="005775FB" w:rsidRPr="005775FB">
        <w:rPr>
          <w:rFonts w:ascii="Times New Roman" w:hAnsi="Times New Roman" w:cs="Times New Roman"/>
          <w:sz w:val="24"/>
          <w:szCs w:val="24"/>
          <w:lang w:val="pl-PL"/>
        </w:rPr>
        <w:t xml:space="preserve"> </w:t>
      </w:r>
      <w:proofErr w:type="spellStart"/>
      <w:r w:rsidR="005775FB" w:rsidRPr="005775FB">
        <w:rPr>
          <w:rFonts w:ascii="Times New Roman" w:hAnsi="Times New Roman" w:cs="Times New Roman"/>
          <w:sz w:val="24"/>
          <w:szCs w:val="24"/>
          <w:lang w:val="pl-PL"/>
        </w:rPr>
        <w:t>dalykų</w:t>
      </w:r>
      <w:proofErr w:type="spellEnd"/>
      <w:r w:rsidR="005775FB" w:rsidRPr="005775FB">
        <w:rPr>
          <w:rFonts w:ascii="Times New Roman" w:hAnsi="Times New Roman" w:cs="Times New Roman"/>
          <w:sz w:val="24"/>
          <w:szCs w:val="24"/>
          <w:lang w:val="pl-PL"/>
        </w:rPr>
        <w:t xml:space="preserve"> </w:t>
      </w:r>
      <w:proofErr w:type="spellStart"/>
      <w:r w:rsidR="005775FB" w:rsidRPr="005775FB">
        <w:rPr>
          <w:rFonts w:ascii="Times New Roman" w:hAnsi="Times New Roman" w:cs="Times New Roman"/>
          <w:sz w:val="24"/>
          <w:szCs w:val="24"/>
          <w:lang w:val="pl-PL"/>
        </w:rPr>
        <w:t>mokytojai</w:t>
      </w:r>
      <w:proofErr w:type="spellEnd"/>
      <w:r w:rsidR="005775FB" w:rsidRPr="005775FB">
        <w:rPr>
          <w:rFonts w:ascii="Times New Roman" w:hAnsi="Times New Roman" w:cs="Times New Roman"/>
          <w:sz w:val="24"/>
          <w:szCs w:val="24"/>
          <w:lang w:val="pl-PL"/>
        </w:rPr>
        <w:t xml:space="preserve">, </w:t>
      </w:r>
      <w:proofErr w:type="spellStart"/>
      <w:r w:rsidR="005775FB" w:rsidRPr="005775FB">
        <w:rPr>
          <w:rFonts w:ascii="Times New Roman" w:hAnsi="Times New Roman" w:cs="Times New Roman"/>
          <w:sz w:val="24"/>
          <w:szCs w:val="24"/>
          <w:lang w:val="pl-PL"/>
        </w:rPr>
        <w:t>atstovaujantys</w:t>
      </w:r>
      <w:proofErr w:type="spellEnd"/>
      <w:r w:rsidR="005775FB" w:rsidRPr="005775FB">
        <w:rPr>
          <w:rFonts w:ascii="Times New Roman" w:hAnsi="Times New Roman" w:cs="Times New Roman"/>
          <w:sz w:val="24"/>
          <w:szCs w:val="24"/>
          <w:lang w:val="pl-PL"/>
        </w:rPr>
        <w:t xml:space="preserve"> </w:t>
      </w:r>
      <w:proofErr w:type="spellStart"/>
      <w:r w:rsidR="005775FB" w:rsidRPr="005775FB">
        <w:rPr>
          <w:rFonts w:ascii="Times New Roman" w:hAnsi="Times New Roman" w:cs="Times New Roman"/>
          <w:sz w:val="24"/>
          <w:szCs w:val="24"/>
          <w:lang w:val="pl-PL"/>
        </w:rPr>
        <w:t>skirtingoms</w:t>
      </w:r>
      <w:proofErr w:type="spellEnd"/>
      <w:r w:rsidR="005775FB" w:rsidRPr="005775FB">
        <w:rPr>
          <w:rFonts w:ascii="Times New Roman" w:hAnsi="Times New Roman" w:cs="Times New Roman"/>
          <w:sz w:val="24"/>
          <w:szCs w:val="24"/>
          <w:lang w:val="pl-PL"/>
        </w:rPr>
        <w:t xml:space="preserve"> </w:t>
      </w:r>
      <w:proofErr w:type="spellStart"/>
      <w:r w:rsidR="005775FB" w:rsidRPr="005775FB">
        <w:rPr>
          <w:rFonts w:ascii="Times New Roman" w:hAnsi="Times New Roman" w:cs="Times New Roman"/>
          <w:sz w:val="24"/>
          <w:szCs w:val="24"/>
          <w:lang w:val="pl-PL"/>
        </w:rPr>
        <w:t>ugdymo</w:t>
      </w:r>
      <w:proofErr w:type="spellEnd"/>
      <w:r w:rsidR="005775FB" w:rsidRPr="005775FB">
        <w:rPr>
          <w:rFonts w:ascii="Times New Roman" w:hAnsi="Times New Roman" w:cs="Times New Roman"/>
          <w:sz w:val="24"/>
          <w:szCs w:val="24"/>
          <w:lang w:val="pl-PL"/>
        </w:rPr>
        <w:t xml:space="preserve"> </w:t>
      </w:r>
      <w:proofErr w:type="spellStart"/>
      <w:r w:rsidR="005775FB" w:rsidRPr="005775FB">
        <w:rPr>
          <w:rFonts w:ascii="Times New Roman" w:hAnsi="Times New Roman" w:cs="Times New Roman"/>
          <w:sz w:val="24"/>
          <w:szCs w:val="24"/>
          <w:lang w:val="pl-PL"/>
        </w:rPr>
        <w:t>pakopoms</w:t>
      </w:r>
      <w:proofErr w:type="spellEnd"/>
      <w:r w:rsidR="005775FB" w:rsidRPr="005775FB">
        <w:rPr>
          <w:rFonts w:ascii="Times New Roman" w:hAnsi="Times New Roman" w:cs="Times New Roman"/>
          <w:sz w:val="24"/>
          <w:szCs w:val="24"/>
          <w:lang w:val="pl-PL"/>
        </w:rPr>
        <w:t xml:space="preserve">. </w:t>
      </w:r>
      <w:r w:rsidR="005775FB" w:rsidRPr="005775FB">
        <w:rPr>
          <w:rFonts w:ascii="Times New Roman" w:hAnsi="Times New Roman" w:cs="Times New Roman"/>
          <w:sz w:val="24"/>
          <w:szCs w:val="24"/>
        </w:rPr>
        <w:t>A</w:t>
      </w:r>
      <w:r w:rsidRPr="005775FB">
        <w:rPr>
          <w:rFonts w:ascii="Times New Roman" w:hAnsi="Times New Roman" w:cs="Times New Roman"/>
          <w:sz w:val="24"/>
          <w:szCs w:val="24"/>
        </w:rPr>
        <w:t>pklausą užpildė 23 (92 %)</w:t>
      </w:r>
      <w:r w:rsidR="00D03D29" w:rsidRPr="005775FB">
        <w:rPr>
          <w:rFonts w:ascii="Times New Roman" w:hAnsi="Times New Roman" w:cs="Times New Roman"/>
          <w:sz w:val="24"/>
          <w:szCs w:val="24"/>
        </w:rPr>
        <w:t>.</w:t>
      </w:r>
      <w:r w:rsidRPr="005775FB">
        <w:rPr>
          <w:rFonts w:ascii="Times New Roman" w:hAnsi="Times New Roman" w:cs="Times New Roman"/>
          <w:sz w:val="24"/>
          <w:szCs w:val="24"/>
        </w:rPr>
        <w:t xml:space="preserve"> </w:t>
      </w:r>
      <w:r w:rsidR="00D03D29" w:rsidRPr="005775FB">
        <w:rPr>
          <w:rFonts w:ascii="Times New Roman" w:hAnsi="Times New Roman" w:cs="Times New Roman"/>
          <w:sz w:val="24"/>
          <w:szCs w:val="24"/>
        </w:rPr>
        <w:t>D</w:t>
      </w:r>
      <w:r w:rsidRPr="005775FB">
        <w:rPr>
          <w:rFonts w:ascii="Times New Roman" w:hAnsi="Times New Roman" w:cs="Times New Roman"/>
          <w:sz w:val="24"/>
          <w:szCs w:val="24"/>
        </w:rPr>
        <w:t>ėl pateisinamų subjektyvių priežasčių du dalyviai negalėjo jos atlikti. Dalyvių pateikt</w:t>
      </w:r>
      <w:r w:rsidR="00D03D29" w:rsidRPr="005775FB">
        <w:rPr>
          <w:rFonts w:ascii="Times New Roman" w:hAnsi="Times New Roman" w:cs="Times New Roman"/>
          <w:sz w:val="24"/>
          <w:szCs w:val="24"/>
        </w:rPr>
        <w:t>os</w:t>
      </w:r>
      <w:r w:rsidRPr="005775FB">
        <w:rPr>
          <w:rFonts w:ascii="Times New Roman" w:hAnsi="Times New Roman" w:cs="Times New Roman"/>
          <w:sz w:val="24"/>
          <w:szCs w:val="24"/>
        </w:rPr>
        <w:t xml:space="preserve"> informacij</w:t>
      </w:r>
      <w:r w:rsidR="00D03D29" w:rsidRPr="005775FB">
        <w:rPr>
          <w:rFonts w:ascii="Times New Roman" w:hAnsi="Times New Roman" w:cs="Times New Roman"/>
          <w:sz w:val="24"/>
          <w:szCs w:val="24"/>
        </w:rPr>
        <w:t>os tikslas</w:t>
      </w:r>
      <w:r w:rsidR="005775FB">
        <w:rPr>
          <w:rFonts w:ascii="Times New Roman" w:hAnsi="Times New Roman" w:cs="Times New Roman"/>
          <w:sz w:val="24"/>
          <w:szCs w:val="24"/>
        </w:rPr>
        <w:t>,</w:t>
      </w:r>
      <w:r w:rsidRPr="005775FB">
        <w:rPr>
          <w:rFonts w:ascii="Times New Roman" w:hAnsi="Times New Roman" w:cs="Times New Roman"/>
          <w:sz w:val="24"/>
          <w:szCs w:val="24"/>
        </w:rPr>
        <w:t xml:space="preserve"> padė</w:t>
      </w:r>
      <w:r w:rsidR="00D03D29" w:rsidRPr="005775FB">
        <w:rPr>
          <w:rFonts w:ascii="Times New Roman" w:hAnsi="Times New Roman" w:cs="Times New Roman"/>
          <w:sz w:val="24"/>
          <w:szCs w:val="24"/>
        </w:rPr>
        <w:t>ti</w:t>
      </w:r>
      <w:r w:rsidRPr="005775FB">
        <w:rPr>
          <w:rFonts w:ascii="Times New Roman" w:hAnsi="Times New Roman" w:cs="Times New Roman"/>
          <w:sz w:val="24"/>
          <w:szCs w:val="24"/>
        </w:rPr>
        <w:t xml:space="preserve"> tobulinti programą ir prisidė</w:t>
      </w:r>
      <w:r w:rsidR="00D03D29" w:rsidRPr="005775FB">
        <w:rPr>
          <w:rFonts w:ascii="Times New Roman" w:hAnsi="Times New Roman" w:cs="Times New Roman"/>
          <w:sz w:val="24"/>
          <w:szCs w:val="24"/>
        </w:rPr>
        <w:t>ti</w:t>
      </w:r>
      <w:r w:rsidRPr="005775FB">
        <w:rPr>
          <w:rFonts w:ascii="Times New Roman" w:hAnsi="Times New Roman" w:cs="Times New Roman"/>
          <w:sz w:val="24"/>
          <w:szCs w:val="24"/>
        </w:rPr>
        <w:t xml:space="preserve"> prie savivaldybės TŪM pažangos plano įgyvendinimo. Apklausos duomenys anoniminiai ir naudojami tik apibendrintiems</w:t>
      </w:r>
      <w:r w:rsidR="00F1122F">
        <w:rPr>
          <w:rFonts w:ascii="Times New Roman" w:hAnsi="Times New Roman" w:cs="Times New Roman"/>
          <w:sz w:val="24"/>
          <w:szCs w:val="24"/>
        </w:rPr>
        <w:t xml:space="preserve"> </w:t>
      </w:r>
      <w:r w:rsidRPr="005775FB">
        <w:rPr>
          <w:rFonts w:ascii="Times New Roman" w:hAnsi="Times New Roman" w:cs="Times New Roman"/>
          <w:sz w:val="24"/>
          <w:szCs w:val="24"/>
        </w:rPr>
        <w:t>rezultatams.</w:t>
      </w:r>
    </w:p>
    <w:p w14:paraId="33CFF3EF" w14:textId="3E8E9B3E" w:rsidR="003B7CEA" w:rsidRPr="003B7CEA" w:rsidRDefault="003B7CEA" w:rsidP="008A535A">
      <w:pPr>
        <w:spacing w:after="0" w:line="360" w:lineRule="auto"/>
        <w:ind w:firstLine="709"/>
        <w:jc w:val="both"/>
        <w:rPr>
          <w:rFonts w:ascii="Times New Roman" w:hAnsi="Times New Roman" w:cs="Times New Roman"/>
          <w:sz w:val="24"/>
          <w:szCs w:val="24"/>
        </w:rPr>
      </w:pPr>
      <w:r w:rsidRPr="003B7CEA">
        <w:rPr>
          <w:rFonts w:ascii="Times New Roman" w:hAnsi="Times New Roman" w:cs="Times New Roman"/>
          <w:b/>
          <w:sz w:val="24"/>
          <w:szCs w:val="24"/>
        </w:rPr>
        <w:t>Kvalifikacijos tobulinimo programos vertinimo analizė</w:t>
      </w:r>
      <w:r w:rsidRPr="003B7CEA">
        <w:rPr>
          <w:rFonts w:ascii="Times New Roman" w:hAnsi="Times New Roman" w:cs="Times New Roman"/>
          <w:sz w:val="24"/>
          <w:szCs w:val="24"/>
        </w:rPr>
        <w:t xml:space="preserve">, </w:t>
      </w:r>
      <w:r w:rsidR="00F1122F" w:rsidRPr="003B7CEA">
        <w:rPr>
          <w:rFonts w:ascii="Times New Roman" w:hAnsi="Times New Roman" w:cs="Times New Roman"/>
          <w:sz w:val="24"/>
          <w:szCs w:val="24"/>
        </w:rPr>
        <w:t>apklausos duomenys procentine ir skaitine reikšmėmis (žr</w:t>
      </w:r>
      <w:r w:rsidR="00F1122F" w:rsidRPr="002A3ECC">
        <w:rPr>
          <w:rFonts w:ascii="Times New Roman" w:hAnsi="Times New Roman" w:cs="Times New Roman"/>
          <w:sz w:val="24"/>
          <w:szCs w:val="24"/>
        </w:rPr>
        <w:t xml:space="preserve">. </w:t>
      </w:r>
      <w:r w:rsidR="00F1122F" w:rsidRPr="002A3ECC">
        <w:rPr>
          <w:rFonts w:ascii="Times New Roman" w:hAnsi="Times New Roman" w:cs="Times New Roman"/>
          <w:bCs/>
          <w:sz w:val="24"/>
          <w:szCs w:val="24"/>
        </w:rPr>
        <w:t>1 pav.</w:t>
      </w:r>
      <w:r w:rsidR="00F1122F" w:rsidRPr="002A3ECC">
        <w:rPr>
          <w:rFonts w:ascii="Times New Roman" w:hAnsi="Times New Roman" w:cs="Times New Roman"/>
          <w:sz w:val="24"/>
          <w:szCs w:val="24"/>
        </w:rPr>
        <w:t>),</w:t>
      </w:r>
      <w:r w:rsidR="00F1122F" w:rsidRPr="003B7CEA">
        <w:rPr>
          <w:rFonts w:ascii="Times New Roman" w:hAnsi="Times New Roman" w:cs="Times New Roman"/>
          <w:sz w:val="24"/>
          <w:szCs w:val="24"/>
        </w:rPr>
        <w:t xml:space="preserve"> rodo, kad </w:t>
      </w:r>
      <w:r w:rsidR="00F1122F" w:rsidRPr="002A3ECC">
        <w:rPr>
          <w:rFonts w:ascii="Times New Roman" w:hAnsi="Times New Roman" w:cs="Times New Roman"/>
          <w:sz w:val="24"/>
          <w:szCs w:val="24"/>
        </w:rPr>
        <w:t>programos kokybė</w:t>
      </w:r>
      <w:r w:rsidR="00F1122F" w:rsidRPr="003B7CEA">
        <w:rPr>
          <w:rFonts w:ascii="Times New Roman" w:hAnsi="Times New Roman" w:cs="Times New Roman"/>
          <w:sz w:val="24"/>
          <w:szCs w:val="24"/>
        </w:rPr>
        <w:t xml:space="preserve"> vertinama itin palankiai. </w:t>
      </w:r>
    </w:p>
    <w:p w14:paraId="62F8D830" w14:textId="6570CF5C" w:rsidR="00F1122F" w:rsidRPr="003B7CEA" w:rsidRDefault="00F1122F" w:rsidP="00F1122F">
      <w:pPr>
        <w:pStyle w:val="Sraopastraipa"/>
        <w:numPr>
          <w:ilvl w:val="0"/>
          <w:numId w:val="11"/>
        </w:numPr>
        <w:spacing w:after="0" w:line="360" w:lineRule="auto"/>
        <w:ind w:left="0" w:firstLine="1069"/>
        <w:jc w:val="both"/>
        <w:rPr>
          <w:rFonts w:ascii="Times New Roman" w:hAnsi="Times New Roman" w:cs="Times New Roman"/>
          <w:sz w:val="24"/>
          <w:szCs w:val="24"/>
        </w:rPr>
      </w:pPr>
      <w:r w:rsidRPr="003B7CEA">
        <w:rPr>
          <w:rFonts w:ascii="Times New Roman" w:hAnsi="Times New Roman" w:cs="Times New Roman"/>
          <w:sz w:val="24"/>
          <w:szCs w:val="24"/>
        </w:rPr>
        <w:t>Vertinant, ar programa atitiko dalyvių poreikius ir lūkesčius, 70,8 proc. respondentų nurodė „visiškai sutinku“, 29,2 proc. – „ko gero, sutinku“. Neigiamų vertinimų neužfiksuota.</w:t>
      </w:r>
    </w:p>
    <w:p w14:paraId="3F473C7E" w14:textId="36ECFA22" w:rsidR="004772AD" w:rsidRDefault="00F1122F" w:rsidP="00F1122F">
      <w:pPr>
        <w:spacing w:after="0"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CB2DC3" wp14:editId="3E34E05F">
            <wp:extent cx="5191125" cy="3401430"/>
            <wp:effectExtent l="0" t="0" r="0" b="889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av..png"/>
                    <pic:cNvPicPr/>
                  </pic:nvPicPr>
                  <pic:blipFill rotWithShape="1">
                    <a:blip r:embed="rId10">
                      <a:extLst>
                        <a:ext uri="{28A0092B-C50C-407E-A947-70E740481C1C}">
                          <a14:useLocalDpi xmlns:a14="http://schemas.microsoft.com/office/drawing/2010/main" val="0"/>
                        </a:ext>
                      </a:extLst>
                    </a:blip>
                    <a:srcRect l="1178" r="1163" b="1892"/>
                    <a:stretch/>
                  </pic:blipFill>
                  <pic:spPr bwMode="auto">
                    <a:xfrm>
                      <a:off x="0" y="0"/>
                      <a:ext cx="5269506" cy="3452789"/>
                    </a:xfrm>
                    <a:prstGeom prst="rect">
                      <a:avLst/>
                    </a:prstGeom>
                    <a:ln>
                      <a:noFill/>
                    </a:ln>
                    <a:extLst>
                      <a:ext uri="{53640926-AAD7-44D8-BBD7-CCE9431645EC}">
                        <a14:shadowObscured xmlns:a14="http://schemas.microsoft.com/office/drawing/2010/main"/>
                      </a:ext>
                    </a:extLst>
                  </pic:spPr>
                </pic:pic>
              </a:graphicData>
            </a:graphic>
          </wp:inline>
        </w:drawing>
      </w:r>
    </w:p>
    <w:p w14:paraId="5AB02794" w14:textId="1840BA7A" w:rsidR="00F1122F" w:rsidRPr="008A535A" w:rsidRDefault="00F1122F" w:rsidP="00F1122F">
      <w:pPr>
        <w:spacing w:after="0" w:line="360" w:lineRule="auto"/>
        <w:rPr>
          <w:rFonts w:ascii="Times New Roman" w:hAnsi="Times New Roman" w:cs="Times New Roman"/>
          <w:sz w:val="18"/>
          <w:szCs w:val="18"/>
          <w:lang w:val="en-US"/>
        </w:rPr>
      </w:pPr>
      <w:r w:rsidRPr="008A535A">
        <w:rPr>
          <w:rFonts w:ascii="Times New Roman" w:hAnsi="Times New Roman" w:cs="Times New Roman"/>
          <w:sz w:val="24"/>
          <w:szCs w:val="24"/>
          <w:lang w:val="en-US"/>
        </w:rPr>
        <w:t xml:space="preserve">   </w:t>
      </w:r>
      <w:r w:rsidR="007C2CF8" w:rsidRPr="008A535A">
        <w:rPr>
          <w:rFonts w:ascii="Times New Roman" w:hAnsi="Times New Roman" w:cs="Times New Roman"/>
          <w:sz w:val="24"/>
          <w:szCs w:val="24"/>
          <w:lang w:val="en-US"/>
        </w:rPr>
        <w:t xml:space="preserve"> </w:t>
      </w:r>
      <w:r w:rsidRPr="008A535A">
        <w:rPr>
          <w:rFonts w:ascii="Times New Roman" w:hAnsi="Times New Roman" w:cs="Times New Roman"/>
          <w:sz w:val="18"/>
          <w:szCs w:val="18"/>
          <w:lang w:val="en-US"/>
        </w:rPr>
        <w:t xml:space="preserve">1 pav. </w:t>
      </w:r>
      <w:r w:rsidRPr="008A535A">
        <w:rPr>
          <w:rFonts w:ascii="Times New Roman" w:hAnsi="Times New Roman" w:cs="Times New Roman"/>
          <w:bCs/>
          <w:sz w:val="18"/>
          <w:szCs w:val="18"/>
        </w:rPr>
        <w:t>Kvalifikacijos tobulinimo programos vertinimas</w:t>
      </w:r>
    </w:p>
    <w:p w14:paraId="3C44AEB0" w14:textId="77777777" w:rsidR="00F1122F" w:rsidRDefault="00F1122F" w:rsidP="00F1122F">
      <w:pPr>
        <w:spacing w:after="0" w:line="360" w:lineRule="auto"/>
        <w:contextualSpacing/>
        <w:jc w:val="center"/>
        <w:rPr>
          <w:rFonts w:ascii="Times New Roman" w:hAnsi="Times New Roman" w:cs="Times New Roman"/>
          <w:sz w:val="24"/>
          <w:szCs w:val="24"/>
        </w:rPr>
      </w:pPr>
    </w:p>
    <w:p w14:paraId="52730D38" w14:textId="77777777" w:rsidR="003200AE" w:rsidRDefault="004772AD" w:rsidP="008A535A">
      <w:pPr>
        <w:pStyle w:val="Sraopastraipa"/>
        <w:numPr>
          <w:ilvl w:val="0"/>
          <w:numId w:val="11"/>
        </w:numPr>
        <w:spacing w:after="0" w:line="360" w:lineRule="auto"/>
        <w:ind w:left="0" w:firstLine="1072"/>
        <w:jc w:val="both"/>
        <w:rPr>
          <w:rFonts w:ascii="Times New Roman" w:hAnsi="Times New Roman" w:cs="Times New Roman"/>
          <w:sz w:val="24"/>
          <w:szCs w:val="24"/>
        </w:rPr>
      </w:pPr>
      <w:r w:rsidRPr="007C2CF8">
        <w:rPr>
          <w:rFonts w:ascii="Times New Roman" w:hAnsi="Times New Roman" w:cs="Times New Roman"/>
          <w:sz w:val="24"/>
          <w:szCs w:val="24"/>
        </w:rPr>
        <w:lastRenderedPageBreak/>
        <w:t>Teorijos ir praktikos dermę</w:t>
      </w:r>
      <w:r w:rsidRPr="003200AE">
        <w:rPr>
          <w:rFonts w:ascii="Times New Roman" w:hAnsi="Times New Roman" w:cs="Times New Roman"/>
          <w:sz w:val="24"/>
          <w:szCs w:val="24"/>
        </w:rPr>
        <w:t xml:space="preserve"> itin aukštai įvertino 95,8 proc. dalyvių („visiškai sutinku“). Tai rodo, kad programos turinys buvo subalansuotas ir orientuotas į praktinį pritaikomumą. </w:t>
      </w:r>
    </w:p>
    <w:p w14:paraId="13F55A77" w14:textId="235D6EDE" w:rsidR="004772AD" w:rsidRPr="003200AE" w:rsidRDefault="004772AD" w:rsidP="008A535A">
      <w:pPr>
        <w:pStyle w:val="Sraopastraipa"/>
        <w:numPr>
          <w:ilvl w:val="0"/>
          <w:numId w:val="11"/>
        </w:numPr>
        <w:spacing w:after="0" w:line="360" w:lineRule="auto"/>
        <w:ind w:left="0" w:firstLine="1072"/>
        <w:jc w:val="both"/>
        <w:rPr>
          <w:rFonts w:ascii="Times New Roman" w:hAnsi="Times New Roman" w:cs="Times New Roman"/>
          <w:sz w:val="24"/>
          <w:szCs w:val="24"/>
        </w:rPr>
      </w:pPr>
      <w:r w:rsidRPr="007C2CF8">
        <w:rPr>
          <w:rFonts w:ascii="Times New Roman" w:hAnsi="Times New Roman" w:cs="Times New Roman"/>
          <w:sz w:val="24"/>
          <w:szCs w:val="24"/>
        </w:rPr>
        <w:t>Lektoriaus taikytus aktyvius mokymosi metodus</w:t>
      </w:r>
      <w:r w:rsidRPr="003200AE">
        <w:rPr>
          <w:rFonts w:ascii="Times New Roman" w:hAnsi="Times New Roman" w:cs="Times New Roman"/>
          <w:sz w:val="24"/>
          <w:szCs w:val="24"/>
        </w:rPr>
        <w:t xml:space="preserve"> teigiamai įvertino 95,8 proc. respondentų (87,5 proc. – „visiškai sutinku“, 8,3 proc. – „ko gero, sutinku“). Tik 4,2 proc. respondentų į šį klausimą neatsakė. </w:t>
      </w:r>
    </w:p>
    <w:p w14:paraId="420BAFB7" w14:textId="77777777" w:rsidR="003200AE" w:rsidRPr="003200AE" w:rsidRDefault="004772AD" w:rsidP="008A535A">
      <w:pPr>
        <w:pStyle w:val="Sraopastraipa"/>
        <w:numPr>
          <w:ilvl w:val="0"/>
          <w:numId w:val="11"/>
        </w:numPr>
        <w:spacing w:after="0" w:line="360" w:lineRule="auto"/>
        <w:ind w:left="0" w:firstLine="1072"/>
        <w:jc w:val="both"/>
        <w:rPr>
          <w:rFonts w:ascii="Times New Roman" w:hAnsi="Times New Roman" w:cs="Times New Roman"/>
          <w:sz w:val="24"/>
          <w:szCs w:val="24"/>
        </w:rPr>
      </w:pPr>
      <w:r w:rsidRPr="003200AE">
        <w:rPr>
          <w:rFonts w:ascii="Times New Roman" w:hAnsi="Times New Roman" w:cs="Times New Roman"/>
          <w:sz w:val="24"/>
          <w:szCs w:val="24"/>
        </w:rPr>
        <w:t xml:space="preserve">Analogiški rezultatai gauti vertinant </w:t>
      </w:r>
      <w:r w:rsidRPr="007C2CF8">
        <w:rPr>
          <w:rFonts w:ascii="Times New Roman" w:hAnsi="Times New Roman" w:cs="Times New Roman"/>
          <w:sz w:val="24"/>
          <w:szCs w:val="24"/>
        </w:rPr>
        <w:t>mokymosi sąlygas:</w:t>
      </w:r>
      <w:r w:rsidRPr="003200AE">
        <w:rPr>
          <w:rFonts w:ascii="Times New Roman" w:hAnsi="Times New Roman" w:cs="Times New Roman"/>
          <w:sz w:val="24"/>
          <w:szCs w:val="24"/>
        </w:rPr>
        <w:t xml:space="preserve"> 87,5 proc. dalyvių visiškai sutiko, kad buvo sudarytos tobulėti skatinančios sąlygos, 8,3 proc. – ko gero sutiko, 4,2 proc. – neatsakė. </w:t>
      </w:r>
    </w:p>
    <w:p w14:paraId="263113CD" w14:textId="77777777" w:rsidR="003200AE" w:rsidRPr="003200AE" w:rsidRDefault="004772AD" w:rsidP="008A535A">
      <w:pPr>
        <w:pStyle w:val="Sraopastraipa"/>
        <w:numPr>
          <w:ilvl w:val="0"/>
          <w:numId w:val="11"/>
        </w:numPr>
        <w:spacing w:after="0" w:line="360" w:lineRule="auto"/>
        <w:ind w:left="0" w:firstLine="1072"/>
        <w:jc w:val="both"/>
        <w:rPr>
          <w:rFonts w:ascii="Times New Roman" w:hAnsi="Times New Roman" w:cs="Times New Roman"/>
          <w:sz w:val="24"/>
          <w:szCs w:val="24"/>
        </w:rPr>
      </w:pPr>
      <w:r w:rsidRPr="003200AE">
        <w:rPr>
          <w:rFonts w:ascii="Times New Roman" w:hAnsi="Times New Roman" w:cs="Times New Roman"/>
          <w:sz w:val="24"/>
          <w:szCs w:val="24"/>
        </w:rPr>
        <w:t xml:space="preserve">Savo </w:t>
      </w:r>
      <w:r w:rsidRPr="007C2CF8">
        <w:rPr>
          <w:rFonts w:ascii="Times New Roman" w:hAnsi="Times New Roman" w:cs="Times New Roman"/>
          <w:sz w:val="24"/>
          <w:szCs w:val="24"/>
        </w:rPr>
        <w:t>aktyvų įsitraukimą</w:t>
      </w:r>
      <w:r w:rsidRPr="003200AE">
        <w:rPr>
          <w:rFonts w:ascii="Times New Roman" w:hAnsi="Times New Roman" w:cs="Times New Roman"/>
          <w:sz w:val="24"/>
          <w:szCs w:val="24"/>
        </w:rPr>
        <w:t xml:space="preserve"> programos metu patvirtino 83,3 proc. respondentų („visiškai sutinku“) ir 12,5 proc. („ko gero, sutinku“). Tai rodo aukštą dalyvių motyvaciją ir </w:t>
      </w:r>
      <w:proofErr w:type="spellStart"/>
      <w:r w:rsidRPr="003200AE">
        <w:rPr>
          <w:rFonts w:ascii="Times New Roman" w:hAnsi="Times New Roman" w:cs="Times New Roman"/>
          <w:sz w:val="24"/>
          <w:szCs w:val="24"/>
        </w:rPr>
        <w:t>įtrauktį</w:t>
      </w:r>
      <w:proofErr w:type="spellEnd"/>
      <w:r w:rsidRPr="003200AE">
        <w:rPr>
          <w:rFonts w:ascii="Times New Roman" w:hAnsi="Times New Roman" w:cs="Times New Roman"/>
          <w:sz w:val="24"/>
          <w:szCs w:val="24"/>
        </w:rPr>
        <w:t>.</w:t>
      </w:r>
      <w:r w:rsidR="003200AE" w:rsidRPr="003200AE">
        <w:rPr>
          <w:rFonts w:ascii="Times New Roman" w:hAnsi="Times New Roman" w:cs="Times New Roman"/>
          <w:sz w:val="24"/>
          <w:szCs w:val="24"/>
        </w:rPr>
        <w:t xml:space="preserve"> </w:t>
      </w:r>
    </w:p>
    <w:p w14:paraId="33484BDD" w14:textId="77777777" w:rsidR="008A535A" w:rsidRPr="008A535A" w:rsidRDefault="004772AD" w:rsidP="008A535A">
      <w:pPr>
        <w:pStyle w:val="Sraopastraipa"/>
        <w:numPr>
          <w:ilvl w:val="0"/>
          <w:numId w:val="11"/>
        </w:numPr>
        <w:spacing w:after="0" w:line="360" w:lineRule="auto"/>
        <w:ind w:left="0" w:firstLine="1072"/>
        <w:jc w:val="both"/>
        <w:rPr>
          <w:rFonts w:ascii="Times New Roman" w:hAnsi="Times New Roman" w:cs="Times New Roman"/>
          <w:sz w:val="24"/>
          <w:szCs w:val="24"/>
        </w:rPr>
      </w:pPr>
      <w:r w:rsidRPr="008A535A">
        <w:rPr>
          <w:rFonts w:ascii="Times New Roman" w:hAnsi="Times New Roman" w:cs="Times New Roman"/>
          <w:sz w:val="24"/>
          <w:szCs w:val="24"/>
        </w:rPr>
        <w:t>Vertinant įgytų kompetencijų taikymą profesinėje veikloje, 62,5 proc. dalyvių nurodė „visiškai sutinku“, 33,3 proc. – „ko gero, sutinku“, 4,2 proc. – neatsakė. Tai patvirtina programos praktinę vertę ir tvarų poveikį profesinei veiklai.</w:t>
      </w:r>
    </w:p>
    <w:p w14:paraId="597532C0" w14:textId="6C988C39" w:rsidR="004A46E1" w:rsidRPr="008A535A" w:rsidRDefault="003200AE" w:rsidP="008A535A">
      <w:pPr>
        <w:spacing w:after="0" w:line="360" w:lineRule="auto"/>
        <w:jc w:val="both"/>
        <w:rPr>
          <w:rFonts w:ascii="Times New Roman" w:hAnsi="Times New Roman" w:cs="Times New Roman"/>
          <w:sz w:val="24"/>
          <w:szCs w:val="24"/>
        </w:rPr>
      </w:pPr>
      <w:r w:rsidRPr="008A535A">
        <w:rPr>
          <w:rFonts w:ascii="Times New Roman" w:hAnsi="Times New Roman" w:cs="Times New Roman"/>
          <w:b/>
          <w:sz w:val="24"/>
          <w:szCs w:val="24"/>
        </w:rPr>
        <w:t>Apibendrinant</w:t>
      </w:r>
      <w:r w:rsidRPr="008A535A">
        <w:rPr>
          <w:rFonts w:ascii="Times New Roman" w:hAnsi="Times New Roman" w:cs="Times New Roman"/>
          <w:sz w:val="24"/>
          <w:szCs w:val="24"/>
        </w:rPr>
        <w:t xml:space="preserve"> apklausos rezultatai rodo, kad programa vertinama labai palankiai – neigiamų atsakymų neužfiksuota, o visų kriterijų teigiami vertinimai siekia 95–100 proc. Tai leidžia teigti, kad programa buvo kokybiška, aktuali ir orientuota į praktinį pritaikomumą bei profesinį augimą.</w:t>
      </w:r>
    </w:p>
    <w:p w14:paraId="7214C9BD" w14:textId="77777777" w:rsidR="008A535A" w:rsidRDefault="008A535A" w:rsidP="008A535A">
      <w:pPr>
        <w:spacing w:after="0" w:line="360" w:lineRule="auto"/>
        <w:ind w:firstLine="993"/>
        <w:jc w:val="both"/>
        <w:rPr>
          <w:rFonts w:ascii="Times New Roman" w:hAnsi="Times New Roman" w:cs="Times New Roman"/>
          <w:b/>
          <w:sz w:val="24"/>
          <w:szCs w:val="24"/>
        </w:rPr>
      </w:pPr>
    </w:p>
    <w:p w14:paraId="6ECCDF23" w14:textId="5CDBA9FA" w:rsidR="003B7CEA" w:rsidRPr="00F1122F" w:rsidRDefault="00F1122F" w:rsidP="008A535A">
      <w:pPr>
        <w:spacing w:after="0" w:line="360" w:lineRule="auto"/>
        <w:ind w:firstLine="993"/>
        <w:jc w:val="both"/>
        <w:rPr>
          <w:rFonts w:ascii="Times New Roman" w:hAnsi="Times New Roman" w:cs="Times New Roman"/>
          <w:noProof/>
          <w:sz w:val="24"/>
          <w:szCs w:val="24"/>
        </w:rPr>
      </w:pPr>
      <w:r w:rsidRPr="003B7CEA">
        <w:rPr>
          <w:rFonts w:ascii="Times New Roman" w:hAnsi="Times New Roman" w:cs="Times New Roman"/>
          <w:b/>
          <w:sz w:val="24"/>
          <w:szCs w:val="24"/>
        </w:rPr>
        <w:t xml:space="preserve">Programos poveikio dalyvių profesiniam augimui analizė </w:t>
      </w:r>
      <w:r w:rsidRPr="003B7CEA">
        <w:rPr>
          <w:rFonts w:ascii="Times New Roman" w:hAnsi="Times New Roman" w:cs="Times New Roman"/>
          <w:sz w:val="24"/>
          <w:szCs w:val="24"/>
        </w:rPr>
        <w:t xml:space="preserve">(žr. </w:t>
      </w:r>
      <w:r w:rsidRPr="002A3ECC">
        <w:rPr>
          <w:rFonts w:ascii="Times New Roman" w:hAnsi="Times New Roman" w:cs="Times New Roman"/>
          <w:bCs/>
          <w:sz w:val="24"/>
          <w:szCs w:val="24"/>
        </w:rPr>
        <w:t>2 pav</w:t>
      </w:r>
      <w:r w:rsidR="00196A3E" w:rsidRPr="002A3ECC">
        <w:rPr>
          <w:rFonts w:ascii="Times New Roman" w:hAnsi="Times New Roman" w:cs="Times New Roman"/>
          <w:bCs/>
          <w:sz w:val="24"/>
          <w:szCs w:val="24"/>
        </w:rPr>
        <w:t>.</w:t>
      </w:r>
      <w:r w:rsidRPr="002A3ECC">
        <w:rPr>
          <w:rFonts w:ascii="Times New Roman" w:hAnsi="Times New Roman" w:cs="Times New Roman"/>
          <w:sz w:val="24"/>
          <w:szCs w:val="24"/>
        </w:rPr>
        <w:t>)</w:t>
      </w:r>
      <w:r w:rsidRPr="003B7CEA">
        <w:rPr>
          <w:rFonts w:ascii="Times New Roman" w:hAnsi="Times New Roman" w:cs="Times New Roman"/>
          <w:sz w:val="24"/>
          <w:szCs w:val="24"/>
        </w:rPr>
        <w:t xml:space="preserve"> parodė, jog programa turėjo reikšmingą teigiamą įtaką dalyvių profesiniam tobulėjimui.</w:t>
      </w:r>
      <w:r w:rsidRPr="003B7CEA">
        <w:rPr>
          <w:rFonts w:ascii="Times New Roman" w:hAnsi="Times New Roman" w:cs="Times New Roman"/>
          <w:noProof/>
          <w:sz w:val="24"/>
          <w:szCs w:val="24"/>
        </w:rPr>
        <w:t xml:space="preserve"> </w:t>
      </w:r>
    </w:p>
    <w:p w14:paraId="430F24E0" w14:textId="77777777" w:rsidR="00F1122F" w:rsidRDefault="00F1122F" w:rsidP="003B7CEA">
      <w:pPr>
        <w:pStyle w:val="prastasiniatinklio"/>
        <w:numPr>
          <w:ilvl w:val="0"/>
          <w:numId w:val="11"/>
        </w:numPr>
        <w:spacing w:line="360" w:lineRule="auto"/>
        <w:ind w:left="0" w:firstLine="993"/>
        <w:jc w:val="both"/>
      </w:pPr>
      <w:r>
        <w:t xml:space="preserve">Vertinant </w:t>
      </w:r>
      <w:r w:rsidRPr="007C2CF8">
        <w:t>savivertės ir pasitikėjimo augimą</w:t>
      </w:r>
      <w:r>
        <w:t>, 37,5 proc. respondentų nurodė „visiškai sutinku“, 58,3 proc. – „ko gero, sutinku“, 4,2 proc. – neatsakė. Tai rodo, kad 95,8 proc. dalyvių pastebi teigiamą pokytį savo pasitikėjime ir profesinėje savivokoje.</w:t>
      </w:r>
    </w:p>
    <w:p w14:paraId="3706715A" w14:textId="42427CDA" w:rsidR="00F1122F" w:rsidRDefault="00F1122F" w:rsidP="003B7CEA">
      <w:pPr>
        <w:pStyle w:val="prastasiniatinklio"/>
        <w:numPr>
          <w:ilvl w:val="0"/>
          <w:numId w:val="11"/>
        </w:numPr>
        <w:spacing w:line="360" w:lineRule="auto"/>
        <w:ind w:left="0" w:firstLine="993"/>
        <w:jc w:val="both"/>
      </w:pPr>
      <w:r w:rsidRPr="007C2CF8">
        <w:t>Gebėjimą geriau įsivertinti turimas kompetencijas</w:t>
      </w:r>
      <w:r>
        <w:t xml:space="preserve"> teigiamai įvertino 95,8 proc. respondentų (58,3 proc. – „visiškai sutinku“, 37,5 proc. – „ko gero, sutinku“). Tai patvirtina, kad programa sustiprino refleksijos ir savianalizės gebėjimus.</w:t>
      </w:r>
      <w:r w:rsidR="00D22400" w:rsidRPr="00D22400">
        <w:rPr>
          <w:noProof/>
        </w:rPr>
        <w:t xml:space="preserve"> </w:t>
      </w:r>
    </w:p>
    <w:p w14:paraId="1A9F2E0F" w14:textId="296E1DB3" w:rsidR="00D22400" w:rsidRPr="00D22400" w:rsidRDefault="00F1122F" w:rsidP="00D22400">
      <w:pPr>
        <w:pStyle w:val="prastasiniatinklio"/>
        <w:numPr>
          <w:ilvl w:val="0"/>
          <w:numId w:val="11"/>
        </w:numPr>
        <w:spacing w:line="360" w:lineRule="auto"/>
        <w:ind w:left="0" w:firstLine="993"/>
        <w:jc w:val="both"/>
      </w:pPr>
      <w:r>
        <w:t xml:space="preserve">62,5 proc. dalyvių visiškai sutinka, o 33,3 proc. – ko gero sutinka, kad įgytos </w:t>
      </w:r>
      <w:r w:rsidRPr="007C2CF8">
        <w:t>kompetencijos skatina bendradarbiavimą ir dalijimąsi gerąja praktika.</w:t>
      </w:r>
      <w:r>
        <w:t xml:space="preserve"> Neigiamų vertinimų neužfiksuota.</w:t>
      </w:r>
      <w:r w:rsidR="00D22400" w:rsidRPr="00D22400">
        <w:rPr>
          <w:noProof/>
        </w:rPr>
        <w:t xml:space="preserve"> </w:t>
      </w:r>
    </w:p>
    <w:p w14:paraId="4F095955" w14:textId="7262B15D" w:rsidR="00D22400" w:rsidRDefault="00D22400" w:rsidP="00D22400">
      <w:pPr>
        <w:pStyle w:val="prastasiniatinklio"/>
        <w:spacing w:line="360" w:lineRule="auto"/>
        <w:jc w:val="both"/>
        <w:rPr>
          <w:b/>
        </w:rPr>
      </w:pPr>
      <w:r>
        <w:rPr>
          <w:noProof/>
        </w:rPr>
        <w:lastRenderedPageBreak/>
        <w:drawing>
          <wp:inline distT="0" distB="0" distL="0" distR="0" wp14:anchorId="02711B4A" wp14:editId="25B653DB">
            <wp:extent cx="5739780" cy="3390900"/>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pav..png"/>
                    <pic:cNvPicPr/>
                  </pic:nvPicPr>
                  <pic:blipFill rotWithShape="1">
                    <a:blip r:embed="rId11">
                      <a:extLst>
                        <a:ext uri="{28A0092B-C50C-407E-A947-70E740481C1C}">
                          <a14:useLocalDpi xmlns:a14="http://schemas.microsoft.com/office/drawing/2010/main" val="0"/>
                        </a:ext>
                      </a:extLst>
                    </a:blip>
                    <a:srcRect t="1711" b="-741"/>
                    <a:stretch/>
                  </pic:blipFill>
                  <pic:spPr bwMode="auto">
                    <a:xfrm>
                      <a:off x="0" y="0"/>
                      <a:ext cx="5792228" cy="3421885"/>
                    </a:xfrm>
                    <a:prstGeom prst="rect">
                      <a:avLst/>
                    </a:prstGeom>
                    <a:ln>
                      <a:noFill/>
                    </a:ln>
                    <a:extLst>
                      <a:ext uri="{53640926-AAD7-44D8-BBD7-CCE9431645EC}">
                        <a14:shadowObscured xmlns:a14="http://schemas.microsoft.com/office/drawing/2010/main"/>
                      </a:ext>
                    </a:extLst>
                  </pic:spPr>
                </pic:pic>
              </a:graphicData>
            </a:graphic>
          </wp:inline>
        </w:drawing>
      </w:r>
    </w:p>
    <w:p w14:paraId="4F3B29E1" w14:textId="7C8B9600" w:rsidR="007C2CF8" w:rsidRPr="008A535A" w:rsidRDefault="007C2CF8" w:rsidP="00D22400">
      <w:pPr>
        <w:pStyle w:val="prastasiniatinklio"/>
        <w:spacing w:line="360" w:lineRule="auto"/>
        <w:jc w:val="both"/>
        <w:rPr>
          <w:sz w:val="18"/>
          <w:szCs w:val="18"/>
        </w:rPr>
      </w:pPr>
      <w:r w:rsidRPr="008A535A">
        <w:rPr>
          <w:sz w:val="18"/>
          <w:szCs w:val="18"/>
        </w:rPr>
        <w:t>2 pav. Programos poveikio dalyvių profesiniam augimui analizė</w:t>
      </w:r>
    </w:p>
    <w:p w14:paraId="2A6FB511" w14:textId="77777777" w:rsidR="00D22400" w:rsidRDefault="00F1122F" w:rsidP="00D22400">
      <w:pPr>
        <w:pStyle w:val="prastasiniatinklio"/>
        <w:numPr>
          <w:ilvl w:val="0"/>
          <w:numId w:val="11"/>
        </w:numPr>
        <w:spacing w:line="360" w:lineRule="auto"/>
        <w:contextualSpacing/>
        <w:jc w:val="both"/>
      </w:pPr>
      <w:r w:rsidRPr="007C2CF8">
        <w:t>Vertinant naujų technologijų taikymą profesinėje</w:t>
      </w:r>
      <w:r>
        <w:t xml:space="preserve"> veikloje, 33,3 proc.</w:t>
      </w:r>
      <w:r w:rsidR="00D22400">
        <w:t xml:space="preserve"> </w:t>
      </w:r>
    </w:p>
    <w:p w14:paraId="22008449" w14:textId="47F5594D" w:rsidR="00F1122F" w:rsidRDefault="00F1122F" w:rsidP="00D22400">
      <w:pPr>
        <w:pStyle w:val="prastasiniatinklio"/>
        <w:spacing w:line="360" w:lineRule="auto"/>
        <w:contextualSpacing/>
        <w:jc w:val="both"/>
      </w:pPr>
      <w:r>
        <w:t>respondentų visiškai sutinka, 54,2 proc. – ko gero sutinka, 8,3 proc. – ko gero nesutinka. Tai rodo, kad dauguma dalyvių jaučia pažangą technologijų taikymo srityje, nors daliai pokytis dar nėra pakankamai ryškus.</w:t>
      </w:r>
    </w:p>
    <w:p w14:paraId="08DFBA2B" w14:textId="77777777" w:rsidR="00F1122F" w:rsidRDefault="00F1122F" w:rsidP="00D22400">
      <w:pPr>
        <w:pStyle w:val="prastasiniatinklio"/>
        <w:numPr>
          <w:ilvl w:val="0"/>
          <w:numId w:val="11"/>
        </w:numPr>
        <w:spacing w:line="360" w:lineRule="auto"/>
        <w:ind w:left="0" w:firstLine="993"/>
        <w:contextualSpacing/>
        <w:jc w:val="both"/>
      </w:pPr>
      <w:r w:rsidRPr="007C2CF8">
        <w:t>Kūrybiškumo augimą</w:t>
      </w:r>
      <w:r>
        <w:t xml:space="preserve"> patvirtino 41,7 proc. respondentų („visiškai sutinku“) ir 50 proc. („ko gero, sutinku“), 4,2 proc. neatsakė.</w:t>
      </w:r>
    </w:p>
    <w:p w14:paraId="2B8DB1B4" w14:textId="77777777" w:rsidR="008A535A" w:rsidRDefault="00F1122F" w:rsidP="008A535A">
      <w:pPr>
        <w:pStyle w:val="prastasiniatinklio"/>
        <w:numPr>
          <w:ilvl w:val="0"/>
          <w:numId w:val="11"/>
        </w:numPr>
        <w:spacing w:line="360" w:lineRule="auto"/>
        <w:ind w:left="0" w:firstLine="993"/>
        <w:contextualSpacing/>
        <w:jc w:val="both"/>
      </w:pPr>
      <w:r w:rsidRPr="007C2CF8">
        <w:t>Refleksijos kultūros stiprėjimą</w:t>
      </w:r>
      <w:r>
        <w:t xml:space="preserve"> nurodė 66,7 proc. dalyvių („visiškai sutinku“) ir 25 proc. („ko gero, sutinku“), 4,2 proc. neatsakė. Tai rodo, kad programa skatino nuoseklesnį savo veiklos analizavimą ir tobulinimą.</w:t>
      </w:r>
    </w:p>
    <w:p w14:paraId="0BEFF1A5" w14:textId="2569A15D" w:rsidR="00F1122F" w:rsidRDefault="00F1122F" w:rsidP="008A535A">
      <w:pPr>
        <w:pStyle w:val="prastasiniatinklio"/>
        <w:spacing w:line="360" w:lineRule="auto"/>
        <w:contextualSpacing/>
        <w:jc w:val="both"/>
      </w:pPr>
      <w:r w:rsidRPr="008A535A">
        <w:rPr>
          <w:b/>
        </w:rPr>
        <w:t>Apibendrinus</w:t>
      </w:r>
      <w:r>
        <w:t xml:space="preserve"> rezultatus galima teigti, kad programa turėjo aiškų ir teigiamą poveikį dalyvių profesiniam augimui. Teigiamų vertinimų dalis visuose kriterijuose siekia 87,5–95,8 proc., o neigiamų atsakymų beveik nefiksuota. Programa prisidėjo prie savivertės stiprinimo, refleksijos gebėjimų plėtojimo, bendradarbiavimo skatinimo ir praktinių kompetencijų taikymo.</w:t>
      </w:r>
    </w:p>
    <w:p w14:paraId="6060329E" w14:textId="77777777" w:rsidR="008A535A" w:rsidRPr="003B7CEA" w:rsidRDefault="008A535A" w:rsidP="008A535A">
      <w:pPr>
        <w:pStyle w:val="prastasiniatinklio"/>
        <w:spacing w:line="360" w:lineRule="auto"/>
        <w:contextualSpacing/>
        <w:jc w:val="both"/>
      </w:pPr>
    </w:p>
    <w:p w14:paraId="6AB36051" w14:textId="27F29CD0" w:rsidR="007C2CF8" w:rsidRPr="007C2CF8" w:rsidRDefault="008A535A" w:rsidP="007C2CF8">
      <w:pPr>
        <w:pStyle w:val="prastasiniatinklio"/>
        <w:spacing w:line="360" w:lineRule="auto"/>
        <w:ind w:firstLine="1296"/>
        <w:jc w:val="both"/>
      </w:pPr>
      <w:r>
        <w:t xml:space="preserve">Apklausa taip pat siekta išsiaiškinti, </w:t>
      </w:r>
      <w:r w:rsidRPr="008A535A">
        <w:rPr>
          <w:b/>
        </w:rPr>
        <w:t xml:space="preserve">kuri kvalifikacijos tobulinimo programos dalis dalyviams buvo naudingiausia </w:t>
      </w:r>
      <w:r>
        <w:t>(apklausos anketos 4 punktas). Ji vertinta pagal keturis kriterijus: teorinę dalį, praktinių užduočių atlikimą, kolegialų mokymąsi ir veikimą bei refleksiją (3 pav.).</w:t>
      </w:r>
      <w:r w:rsidR="007C2CF8" w:rsidRPr="007C2CF8">
        <w:t>Visos vertintos sritys įvertintos labai palankiai – dominuoja atsakymas „visiškai sutinku“.</w:t>
      </w:r>
      <w:r w:rsidR="007C2CF8" w:rsidRPr="007C2CF8">
        <w:rPr>
          <w:noProof/>
        </w:rPr>
        <w:t xml:space="preserve"> </w:t>
      </w:r>
    </w:p>
    <w:p w14:paraId="56522583" w14:textId="49D2A852" w:rsidR="007C2CF8" w:rsidRDefault="007C2CF8" w:rsidP="007C2CF8">
      <w:pPr>
        <w:spacing w:before="100" w:beforeAutospacing="1" w:after="100" w:afterAutospacing="1" w:line="360" w:lineRule="auto"/>
        <w:ind w:firstLine="1296"/>
        <w:jc w:val="both"/>
        <w:rPr>
          <w:rFonts w:ascii="Times New Roman" w:eastAsia="Times New Roman" w:hAnsi="Times New Roman" w:cs="Times New Roman"/>
          <w:kern w:val="0"/>
          <w:sz w:val="24"/>
          <w:szCs w:val="24"/>
          <w:lang w:eastAsia="lt-LT"/>
          <w14:ligatures w14:val="none"/>
        </w:rPr>
      </w:pPr>
      <w:r>
        <w:rPr>
          <w:noProof/>
        </w:rPr>
        <w:lastRenderedPageBreak/>
        <w:drawing>
          <wp:inline distT="0" distB="0" distL="0" distR="0" wp14:anchorId="4E25AD4D" wp14:editId="60D11306">
            <wp:extent cx="4118870" cy="2534997"/>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9701" t="43051" r="39923" b="23714"/>
                    <a:stretch/>
                  </pic:blipFill>
                  <pic:spPr bwMode="auto">
                    <a:xfrm>
                      <a:off x="0" y="0"/>
                      <a:ext cx="4173492" cy="2568615"/>
                    </a:xfrm>
                    <a:prstGeom prst="rect">
                      <a:avLst/>
                    </a:prstGeom>
                    <a:ln>
                      <a:noFill/>
                    </a:ln>
                    <a:extLst>
                      <a:ext uri="{53640926-AAD7-44D8-BBD7-CCE9431645EC}">
                        <a14:shadowObscured xmlns:a14="http://schemas.microsoft.com/office/drawing/2010/main"/>
                      </a:ext>
                    </a:extLst>
                  </pic:spPr>
                </pic:pic>
              </a:graphicData>
            </a:graphic>
          </wp:inline>
        </w:drawing>
      </w:r>
    </w:p>
    <w:p w14:paraId="31901DD8" w14:textId="5BD1ED23" w:rsidR="007C2CF8" w:rsidRPr="008A535A" w:rsidRDefault="007C2CF8" w:rsidP="007C2CF8">
      <w:pPr>
        <w:spacing w:before="100" w:beforeAutospacing="1" w:after="100" w:afterAutospacing="1" w:line="360" w:lineRule="auto"/>
        <w:ind w:firstLine="1296"/>
        <w:jc w:val="both"/>
        <w:rPr>
          <w:rFonts w:ascii="Times New Roman" w:eastAsia="Times New Roman" w:hAnsi="Times New Roman" w:cs="Times New Roman"/>
          <w:kern w:val="0"/>
          <w:sz w:val="18"/>
          <w:szCs w:val="18"/>
          <w:lang w:eastAsia="lt-LT"/>
          <w14:ligatures w14:val="none"/>
        </w:rPr>
      </w:pPr>
      <w:r w:rsidRPr="008A535A">
        <w:rPr>
          <w:rFonts w:ascii="Times New Roman" w:eastAsia="Times New Roman" w:hAnsi="Times New Roman" w:cs="Times New Roman"/>
          <w:kern w:val="0"/>
          <w:sz w:val="18"/>
          <w:szCs w:val="18"/>
          <w:lang w:eastAsia="lt-LT"/>
          <w14:ligatures w14:val="none"/>
        </w:rPr>
        <w:t xml:space="preserve">3 pav. </w:t>
      </w:r>
      <w:r w:rsidRPr="008A535A">
        <w:rPr>
          <w:rFonts w:ascii="Times New Roman" w:hAnsi="Times New Roman" w:cs="Times New Roman"/>
          <w:sz w:val="18"/>
          <w:szCs w:val="18"/>
        </w:rPr>
        <w:t>Kvalifikacijos programos dalių naudingumo vertinimas pagal keturis kriterijus</w:t>
      </w:r>
    </w:p>
    <w:p w14:paraId="20C34B9D" w14:textId="504731E6" w:rsidR="007C2CF8" w:rsidRDefault="007C2CF8" w:rsidP="008A535A">
      <w:pPr>
        <w:spacing w:before="100" w:beforeAutospacing="1" w:after="100" w:afterAutospacing="1" w:line="360" w:lineRule="auto"/>
        <w:contextualSpacing/>
        <w:jc w:val="both"/>
        <w:rPr>
          <w:rFonts w:ascii="Times New Roman" w:eastAsia="Times New Roman" w:hAnsi="Times New Roman" w:cs="Times New Roman"/>
          <w:kern w:val="0"/>
          <w:sz w:val="24"/>
          <w:szCs w:val="24"/>
          <w:lang w:eastAsia="lt-LT"/>
          <w14:ligatures w14:val="none"/>
        </w:rPr>
      </w:pPr>
      <w:r w:rsidRPr="007C2CF8">
        <w:rPr>
          <w:rFonts w:ascii="Times New Roman" w:eastAsia="Times New Roman" w:hAnsi="Times New Roman" w:cs="Times New Roman"/>
          <w:kern w:val="0"/>
          <w:sz w:val="24"/>
          <w:szCs w:val="24"/>
          <w:lang w:eastAsia="lt-LT"/>
          <w14:ligatures w14:val="none"/>
        </w:rPr>
        <w:t>Teorinę dalį 75 proc. dalyvių įvertino kaip labai kokybišką, 25 proc. – teigiamai. Praktinių užduočių atlikimas sulaukė aukščiausio įvertinimo – 100 proc. respondentų visiškai sutiko dėl jų naudingumo. Koleg</w:t>
      </w:r>
      <w:r>
        <w:rPr>
          <w:rFonts w:ascii="Times New Roman" w:eastAsia="Times New Roman" w:hAnsi="Times New Roman" w:cs="Times New Roman"/>
          <w:kern w:val="0"/>
          <w:sz w:val="24"/>
          <w:szCs w:val="24"/>
          <w:lang w:eastAsia="lt-LT"/>
          <w14:ligatures w14:val="none"/>
        </w:rPr>
        <w:t>i</w:t>
      </w:r>
      <w:r w:rsidRPr="007C2CF8">
        <w:rPr>
          <w:rFonts w:ascii="Times New Roman" w:eastAsia="Times New Roman" w:hAnsi="Times New Roman" w:cs="Times New Roman"/>
          <w:kern w:val="0"/>
          <w:sz w:val="24"/>
          <w:szCs w:val="24"/>
          <w:lang w:eastAsia="lt-LT"/>
          <w14:ligatures w14:val="none"/>
        </w:rPr>
        <w:t>al</w:t>
      </w:r>
      <w:r>
        <w:rPr>
          <w:rFonts w:ascii="Times New Roman" w:eastAsia="Times New Roman" w:hAnsi="Times New Roman" w:cs="Times New Roman"/>
          <w:kern w:val="0"/>
          <w:sz w:val="24"/>
          <w:szCs w:val="24"/>
          <w:lang w:eastAsia="lt-LT"/>
          <w14:ligatures w14:val="none"/>
        </w:rPr>
        <w:t>us</w:t>
      </w:r>
      <w:r w:rsidRPr="007C2CF8">
        <w:rPr>
          <w:rFonts w:ascii="Times New Roman" w:eastAsia="Times New Roman" w:hAnsi="Times New Roman" w:cs="Times New Roman"/>
          <w:kern w:val="0"/>
          <w:sz w:val="24"/>
          <w:szCs w:val="24"/>
          <w:lang w:eastAsia="lt-LT"/>
          <w14:ligatures w14:val="none"/>
        </w:rPr>
        <w:t xml:space="preserve"> mokym</w:t>
      </w:r>
      <w:r>
        <w:rPr>
          <w:rFonts w:ascii="Times New Roman" w:eastAsia="Times New Roman" w:hAnsi="Times New Roman" w:cs="Times New Roman"/>
          <w:kern w:val="0"/>
          <w:sz w:val="24"/>
          <w:szCs w:val="24"/>
          <w:lang w:eastAsia="lt-LT"/>
          <w14:ligatures w14:val="none"/>
        </w:rPr>
        <w:t>asis</w:t>
      </w:r>
      <w:r w:rsidRPr="007C2CF8">
        <w:rPr>
          <w:rFonts w:ascii="Times New Roman" w:eastAsia="Times New Roman" w:hAnsi="Times New Roman" w:cs="Times New Roman"/>
          <w:kern w:val="0"/>
          <w:sz w:val="24"/>
          <w:szCs w:val="24"/>
          <w:lang w:eastAsia="lt-LT"/>
          <w14:ligatures w14:val="none"/>
        </w:rPr>
        <w:t xml:space="preserve"> ir veikim</w:t>
      </w:r>
      <w:r>
        <w:rPr>
          <w:rFonts w:ascii="Times New Roman" w:eastAsia="Times New Roman" w:hAnsi="Times New Roman" w:cs="Times New Roman"/>
          <w:kern w:val="0"/>
          <w:sz w:val="24"/>
          <w:szCs w:val="24"/>
          <w:lang w:eastAsia="lt-LT"/>
          <w14:ligatures w14:val="none"/>
        </w:rPr>
        <w:t>as</w:t>
      </w:r>
      <w:r w:rsidRPr="007C2CF8">
        <w:rPr>
          <w:rFonts w:ascii="Times New Roman" w:eastAsia="Times New Roman" w:hAnsi="Times New Roman" w:cs="Times New Roman"/>
          <w:kern w:val="0"/>
          <w:sz w:val="24"/>
          <w:szCs w:val="24"/>
          <w:lang w:eastAsia="lt-LT"/>
          <w14:ligatures w14:val="none"/>
        </w:rPr>
        <w:t xml:space="preserve"> taip pat vertintas itin gerai – visi atsakymai teigiami. Refleksijos procesą 95 proc. dalyvių įvertino maksimaliai, tik vienas asmuo negalėjo atsakyti.</w:t>
      </w:r>
    </w:p>
    <w:p w14:paraId="66F5FE82" w14:textId="481BAA1D" w:rsidR="00D82B86" w:rsidRPr="00196A3E" w:rsidRDefault="007C2CF8" w:rsidP="008A535A">
      <w:pPr>
        <w:spacing w:before="100" w:beforeAutospacing="1" w:after="100" w:afterAutospacing="1" w:line="360" w:lineRule="auto"/>
        <w:contextualSpacing/>
        <w:jc w:val="both"/>
        <w:rPr>
          <w:rFonts w:ascii="Times New Roman" w:eastAsia="Times New Roman" w:hAnsi="Times New Roman" w:cs="Times New Roman"/>
          <w:kern w:val="0"/>
          <w:sz w:val="24"/>
          <w:szCs w:val="24"/>
          <w:lang w:eastAsia="lt-LT"/>
          <w14:ligatures w14:val="none"/>
        </w:rPr>
      </w:pPr>
      <w:r w:rsidRPr="007C2CF8">
        <w:rPr>
          <w:rFonts w:ascii="Times New Roman" w:eastAsia="Times New Roman" w:hAnsi="Times New Roman" w:cs="Times New Roman"/>
          <w:b/>
          <w:kern w:val="0"/>
          <w:sz w:val="24"/>
          <w:szCs w:val="24"/>
          <w:lang w:eastAsia="lt-LT"/>
          <w14:ligatures w14:val="none"/>
        </w:rPr>
        <w:t xml:space="preserve">Apibendrinant </w:t>
      </w:r>
      <w:r w:rsidRPr="007C2CF8">
        <w:rPr>
          <w:rFonts w:ascii="Times New Roman" w:eastAsia="Times New Roman" w:hAnsi="Times New Roman" w:cs="Times New Roman"/>
          <w:kern w:val="0"/>
          <w:sz w:val="24"/>
          <w:szCs w:val="24"/>
          <w:lang w:eastAsia="lt-LT"/>
          <w14:ligatures w14:val="none"/>
        </w:rPr>
        <w:t>galima teigti, kad programa pasižymi aukšta kokybe, praktiniu pritaikomumu ir stipriu dalyvių įsitraukimu.</w:t>
      </w:r>
    </w:p>
    <w:p w14:paraId="4AEA8307" w14:textId="77777777" w:rsidR="008A535A" w:rsidRDefault="008A535A" w:rsidP="008A535A">
      <w:pPr>
        <w:spacing w:after="0" w:line="360" w:lineRule="auto"/>
        <w:ind w:firstLine="709"/>
        <w:jc w:val="both"/>
        <w:rPr>
          <w:rFonts w:ascii="Times New Roman" w:hAnsi="Times New Roman" w:cs="Times New Roman"/>
          <w:sz w:val="24"/>
          <w:szCs w:val="24"/>
        </w:rPr>
      </w:pPr>
    </w:p>
    <w:p w14:paraId="1B80A54D" w14:textId="21B18DDE" w:rsidR="00D72797" w:rsidRPr="001D2924" w:rsidRDefault="00CD521A" w:rsidP="008A535A">
      <w:pPr>
        <w:spacing w:after="0" w:line="360" w:lineRule="auto"/>
        <w:ind w:firstLine="709"/>
        <w:jc w:val="both"/>
        <w:rPr>
          <w:rFonts w:ascii="Times New Roman" w:hAnsi="Times New Roman" w:cs="Times New Roman"/>
          <w:b/>
          <w:bCs/>
          <w:sz w:val="24"/>
          <w:szCs w:val="24"/>
        </w:rPr>
      </w:pPr>
      <w:r>
        <w:rPr>
          <w:rFonts w:ascii="Times New Roman" w:hAnsi="Times New Roman" w:cs="Times New Roman"/>
          <w:sz w:val="24"/>
          <w:szCs w:val="24"/>
        </w:rPr>
        <w:t xml:space="preserve">Apklausoje buvo pateikti </w:t>
      </w:r>
      <w:r w:rsidRPr="00CD521A">
        <w:rPr>
          <w:rFonts w:ascii="Times New Roman" w:hAnsi="Times New Roman" w:cs="Times New Roman"/>
          <w:sz w:val="24"/>
          <w:szCs w:val="24"/>
        </w:rPr>
        <w:t xml:space="preserve">3 </w:t>
      </w:r>
      <w:r>
        <w:rPr>
          <w:rFonts w:ascii="Times New Roman" w:hAnsi="Times New Roman" w:cs="Times New Roman"/>
          <w:sz w:val="24"/>
          <w:szCs w:val="24"/>
        </w:rPr>
        <w:t xml:space="preserve">atviri klausimai siekiant sužinoti dalyvių nuomonę, požiūrį ir jiems tuo metu svarbius dalykus. </w:t>
      </w:r>
      <w:r w:rsidR="00B04BEC" w:rsidRPr="009C6511">
        <w:rPr>
          <w:rFonts w:ascii="Times New Roman" w:hAnsi="Times New Roman" w:cs="Times New Roman"/>
          <w:sz w:val="24"/>
          <w:szCs w:val="24"/>
        </w:rPr>
        <w:t xml:space="preserve">Dalyvių buvo prašoma parašyti, </w:t>
      </w:r>
      <w:r w:rsidR="00D10BBC" w:rsidRPr="002F150A">
        <w:rPr>
          <w:rFonts w:ascii="Times New Roman" w:hAnsi="Times New Roman" w:cs="Times New Roman"/>
          <w:b/>
          <w:bCs/>
          <w:sz w:val="24"/>
          <w:szCs w:val="24"/>
        </w:rPr>
        <w:t>kurios įgytos/ sustiprintos kompetencijos Jums buvo itin aktualios šių mokymų metu</w:t>
      </w:r>
      <w:r w:rsidR="00B04BEC" w:rsidRPr="009C6511">
        <w:rPr>
          <w:rFonts w:ascii="Times New Roman" w:hAnsi="Times New Roman" w:cs="Times New Roman"/>
          <w:b/>
          <w:bCs/>
          <w:sz w:val="24"/>
          <w:szCs w:val="24"/>
        </w:rPr>
        <w:t>?</w:t>
      </w:r>
      <w:r w:rsidR="00B04BEC" w:rsidRPr="009C6511">
        <w:rPr>
          <w:rFonts w:ascii="Times New Roman" w:hAnsi="Times New Roman" w:cs="Times New Roman"/>
          <w:sz w:val="24"/>
          <w:szCs w:val="24"/>
        </w:rPr>
        <w:t xml:space="preserve"> </w:t>
      </w:r>
      <w:r w:rsidR="00AD1CCF">
        <w:rPr>
          <w:rFonts w:ascii="Times New Roman" w:hAnsi="Times New Roman" w:cs="Times New Roman"/>
          <w:sz w:val="24"/>
          <w:szCs w:val="24"/>
        </w:rPr>
        <w:t xml:space="preserve">Atsakė 13 respondentų. </w:t>
      </w:r>
      <w:r w:rsidR="008A535A">
        <w:rPr>
          <w:rFonts w:ascii="Times New Roman" w:hAnsi="Times New Roman" w:cs="Times New Roman"/>
          <w:sz w:val="24"/>
          <w:szCs w:val="24"/>
        </w:rPr>
        <w:t xml:space="preserve"> </w:t>
      </w:r>
      <w:r w:rsidR="00711449" w:rsidRPr="00711449">
        <w:rPr>
          <w:rFonts w:ascii="Times New Roman" w:hAnsi="Times New Roman" w:cs="Times New Roman"/>
          <w:sz w:val="24"/>
          <w:szCs w:val="24"/>
        </w:rPr>
        <w:t>Apklausos</w:t>
      </w:r>
      <w:r w:rsidR="00711449">
        <w:rPr>
          <w:rFonts w:ascii="Times New Roman" w:hAnsi="Times New Roman" w:cs="Times New Roman"/>
          <w:sz w:val="24"/>
          <w:szCs w:val="24"/>
        </w:rPr>
        <w:t xml:space="preserve"> atviri</w:t>
      </w:r>
      <w:r w:rsidR="00711449" w:rsidRPr="00711449">
        <w:rPr>
          <w:rFonts w:ascii="Times New Roman" w:hAnsi="Times New Roman" w:cs="Times New Roman"/>
          <w:sz w:val="24"/>
          <w:szCs w:val="24"/>
        </w:rPr>
        <w:t xml:space="preserve"> atsakymai rodo,</w:t>
      </w:r>
      <w:r w:rsidR="00711449">
        <w:rPr>
          <w:rFonts w:ascii="Times New Roman" w:hAnsi="Times New Roman" w:cs="Times New Roman"/>
          <w:b/>
          <w:bCs/>
          <w:sz w:val="24"/>
          <w:szCs w:val="24"/>
        </w:rPr>
        <w:t xml:space="preserve">  </w:t>
      </w:r>
      <w:r>
        <w:rPr>
          <w:rFonts w:ascii="Times New Roman" w:hAnsi="Times New Roman" w:cs="Times New Roman"/>
          <w:sz w:val="24"/>
          <w:szCs w:val="24"/>
        </w:rPr>
        <w:t xml:space="preserve">jog kvalifikacijos  tobulinimo programos metu įgytos/ sustiprintos tokios dalyvių kompetencijos kaip </w:t>
      </w:r>
      <w:r w:rsidR="00AD1CCF">
        <w:rPr>
          <w:rFonts w:ascii="Times New Roman" w:hAnsi="Times New Roman" w:cs="Times New Roman"/>
          <w:sz w:val="24"/>
          <w:szCs w:val="24"/>
        </w:rPr>
        <w:t>kultūrinė,</w:t>
      </w:r>
      <w:r>
        <w:rPr>
          <w:rFonts w:ascii="Times New Roman" w:hAnsi="Times New Roman" w:cs="Times New Roman"/>
          <w:sz w:val="24"/>
          <w:szCs w:val="24"/>
        </w:rPr>
        <w:t xml:space="preserve"> kūrybiškumo, </w:t>
      </w:r>
      <w:r w:rsidR="00AD1CCF">
        <w:rPr>
          <w:rFonts w:ascii="Times New Roman" w:hAnsi="Times New Roman" w:cs="Times New Roman"/>
          <w:sz w:val="24"/>
          <w:szCs w:val="24"/>
        </w:rPr>
        <w:t xml:space="preserve">pažinimo, komunikavimo, bendradarbiavimo, reflektavimo </w:t>
      </w:r>
      <w:r>
        <w:rPr>
          <w:rFonts w:ascii="Times New Roman" w:hAnsi="Times New Roman" w:cs="Times New Roman"/>
          <w:sz w:val="24"/>
          <w:szCs w:val="24"/>
        </w:rPr>
        <w:t xml:space="preserve">kompetencijos. </w:t>
      </w:r>
    </w:p>
    <w:p w14:paraId="3FE446C9" w14:textId="5933B730" w:rsidR="001D2924" w:rsidRPr="001D2924" w:rsidRDefault="001D2924" w:rsidP="008A535A">
      <w:pPr>
        <w:spacing w:before="100" w:beforeAutospacing="1" w:after="100" w:afterAutospacing="1" w:line="360" w:lineRule="auto"/>
        <w:ind w:firstLine="709"/>
        <w:contextualSpacing/>
        <w:jc w:val="both"/>
        <w:rPr>
          <w:rFonts w:ascii="Times New Roman" w:eastAsia="Times New Roman" w:hAnsi="Times New Roman" w:cs="Times New Roman"/>
          <w:kern w:val="0"/>
          <w:sz w:val="24"/>
          <w:szCs w:val="24"/>
          <w:lang w:eastAsia="lt-LT"/>
          <w14:ligatures w14:val="none"/>
        </w:rPr>
      </w:pPr>
      <w:r w:rsidRPr="001D2924">
        <w:rPr>
          <w:rFonts w:ascii="Times New Roman" w:eastAsia="Times New Roman" w:hAnsi="Times New Roman" w:cs="Times New Roman"/>
          <w:kern w:val="0"/>
          <w:sz w:val="24"/>
          <w:szCs w:val="24"/>
          <w:lang w:eastAsia="lt-LT"/>
          <w14:ligatures w14:val="none"/>
        </w:rPr>
        <w:t xml:space="preserve">Apklausoje dalyviai buvo kviečiami pasidalinti, </w:t>
      </w:r>
      <w:r w:rsidRPr="001D2924">
        <w:rPr>
          <w:rFonts w:ascii="Times New Roman" w:eastAsia="Times New Roman" w:hAnsi="Times New Roman" w:cs="Times New Roman"/>
          <w:b/>
          <w:kern w:val="0"/>
          <w:sz w:val="24"/>
          <w:szCs w:val="24"/>
          <w:lang w:eastAsia="lt-LT"/>
          <w14:ligatures w14:val="none"/>
        </w:rPr>
        <w:t>ką pavyko ar planuojama pritaikyti</w:t>
      </w:r>
      <w:r>
        <w:rPr>
          <w:rFonts w:ascii="Times New Roman" w:eastAsia="Times New Roman" w:hAnsi="Times New Roman" w:cs="Times New Roman"/>
          <w:b/>
          <w:kern w:val="0"/>
          <w:sz w:val="24"/>
          <w:szCs w:val="24"/>
          <w:lang w:eastAsia="lt-LT"/>
          <w14:ligatures w14:val="none"/>
        </w:rPr>
        <w:t xml:space="preserve"> </w:t>
      </w:r>
      <w:r w:rsidRPr="001D2924">
        <w:rPr>
          <w:rFonts w:ascii="Times New Roman" w:eastAsia="Times New Roman" w:hAnsi="Times New Roman" w:cs="Times New Roman"/>
          <w:b/>
          <w:kern w:val="0"/>
          <w:sz w:val="24"/>
          <w:szCs w:val="24"/>
          <w:lang w:eastAsia="lt-LT"/>
          <w14:ligatures w14:val="none"/>
        </w:rPr>
        <w:t>profesinėje veikloje.</w:t>
      </w:r>
      <w:r w:rsidRPr="001D2924">
        <w:rPr>
          <w:rFonts w:ascii="Times New Roman" w:eastAsia="Times New Roman" w:hAnsi="Times New Roman" w:cs="Times New Roman"/>
          <w:kern w:val="0"/>
          <w:sz w:val="24"/>
          <w:szCs w:val="24"/>
          <w:lang w:eastAsia="lt-LT"/>
          <w14:ligatures w14:val="none"/>
        </w:rPr>
        <w:t xml:space="preserve"> Į atvirą klausimą atsakė 21 respondentas.</w:t>
      </w:r>
    </w:p>
    <w:p w14:paraId="337C5AA5" w14:textId="77777777" w:rsidR="001D2924" w:rsidRPr="001D2924" w:rsidRDefault="001D2924" w:rsidP="008A535A">
      <w:pPr>
        <w:spacing w:before="100" w:beforeAutospacing="1" w:after="100" w:afterAutospacing="1" w:line="360" w:lineRule="auto"/>
        <w:ind w:firstLine="1296"/>
        <w:contextualSpacing/>
        <w:jc w:val="both"/>
        <w:rPr>
          <w:rFonts w:ascii="Times New Roman" w:eastAsia="Times New Roman" w:hAnsi="Times New Roman" w:cs="Times New Roman"/>
          <w:kern w:val="0"/>
          <w:sz w:val="24"/>
          <w:szCs w:val="24"/>
          <w:lang w:eastAsia="lt-LT"/>
          <w14:ligatures w14:val="none"/>
        </w:rPr>
      </w:pPr>
      <w:r w:rsidRPr="001D2924">
        <w:rPr>
          <w:rFonts w:ascii="Times New Roman" w:eastAsia="Times New Roman" w:hAnsi="Times New Roman" w:cs="Times New Roman"/>
          <w:kern w:val="0"/>
          <w:sz w:val="24"/>
          <w:szCs w:val="24"/>
          <w:lang w:eastAsia="lt-LT"/>
          <w14:ligatures w14:val="none"/>
        </w:rPr>
        <w:t xml:space="preserve">Atsakymai rodo, kad dalyviai ketina plačiai taikyti mokymų metu pristatytus metodus ir įrankius: integruoti daugiau kultūrinių aspektų ugdymo procese, naudoti lektoriaus pristatytus bei stažuotėje stebėtus metodus, taikyti integruotų pamokų modelius, </w:t>
      </w:r>
      <w:proofErr w:type="spellStart"/>
      <w:r w:rsidRPr="001D2924">
        <w:rPr>
          <w:rFonts w:ascii="Times New Roman" w:eastAsia="Times New Roman" w:hAnsi="Times New Roman" w:cs="Times New Roman"/>
          <w:kern w:val="0"/>
          <w:sz w:val="24"/>
          <w:szCs w:val="24"/>
          <w:lang w:eastAsia="lt-LT"/>
          <w14:ligatures w14:val="none"/>
        </w:rPr>
        <w:t>performanso</w:t>
      </w:r>
      <w:proofErr w:type="spellEnd"/>
      <w:r w:rsidRPr="001D2924">
        <w:rPr>
          <w:rFonts w:ascii="Times New Roman" w:eastAsia="Times New Roman" w:hAnsi="Times New Roman" w:cs="Times New Roman"/>
          <w:kern w:val="0"/>
          <w:sz w:val="24"/>
          <w:szCs w:val="24"/>
          <w:lang w:eastAsia="lt-LT"/>
          <w14:ligatures w14:val="none"/>
        </w:rPr>
        <w:t xml:space="preserve"> metodą, aktyvius ugdymo būdus ir refleksijos formas. Taip pat akcentuojamas mokyklos ir </w:t>
      </w:r>
      <w:r w:rsidRPr="001D2924">
        <w:rPr>
          <w:rFonts w:ascii="Times New Roman" w:eastAsia="Times New Roman" w:hAnsi="Times New Roman" w:cs="Times New Roman"/>
          <w:kern w:val="0"/>
          <w:sz w:val="24"/>
          <w:szCs w:val="24"/>
          <w:lang w:eastAsia="lt-LT"/>
          <w14:ligatures w14:val="none"/>
        </w:rPr>
        <w:lastRenderedPageBreak/>
        <w:t>gimnazijos kultūros įsivertinimas, kultūros tipo nustatymo metodikos bei įvairių klausimynų taikymas.</w:t>
      </w:r>
    </w:p>
    <w:p w14:paraId="44AE4CAD" w14:textId="77777777" w:rsidR="001D2924" w:rsidRPr="001D2924" w:rsidRDefault="001D2924" w:rsidP="008A535A">
      <w:pPr>
        <w:spacing w:before="100" w:beforeAutospacing="1" w:after="100" w:afterAutospacing="1" w:line="360" w:lineRule="auto"/>
        <w:ind w:firstLine="1296"/>
        <w:contextualSpacing/>
        <w:jc w:val="both"/>
        <w:rPr>
          <w:rFonts w:ascii="Times New Roman" w:eastAsia="Times New Roman" w:hAnsi="Times New Roman" w:cs="Times New Roman"/>
          <w:kern w:val="0"/>
          <w:sz w:val="24"/>
          <w:szCs w:val="24"/>
          <w:lang w:eastAsia="lt-LT"/>
          <w14:ligatures w14:val="none"/>
        </w:rPr>
      </w:pPr>
      <w:r w:rsidRPr="001D2924">
        <w:rPr>
          <w:rFonts w:ascii="Times New Roman" w:eastAsia="Times New Roman" w:hAnsi="Times New Roman" w:cs="Times New Roman"/>
          <w:kern w:val="0"/>
          <w:sz w:val="24"/>
          <w:szCs w:val="24"/>
          <w:lang w:eastAsia="lt-LT"/>
          <w14:ligatures w14:val="none"/>
        </w:rPr>
        <w:t>Dalis respondentų pabrėžė bendradarbiavimo stiprinimą (mokytojas–mokiniai–tėvai, kolegų tarpusavio ryšiai), kultūrinio ugdymo akcentavimą pamokose bei konkrečių gerųjų praktikų (pvz., Vydūno gimnazijos patirties) perėmimą. Kai kurie dalyviai nurodė jau taikantys daugumą ar net visus mokymuose pristatytus metodus bei numatę pokyčius savo mokyklose.</w:t>
      </w:r>
    </w:p>
    <w:p w14:paraId="5E8B140F" w14:textId="24896065" w:rsidR="00711449" w:rsidRPr="001D2924" w:rsidRDefault="001D2924" w:rsidP="008A535A">
      <w:pPr>
        <w:spacing w:before="100" w:beforeAutospacing="1" w:after="100" w:afterAutospacing="1" w:line="360" w:lineRule="auto"/>
        <w:contextualSpacing/>
        <w:jc w:val="both"/>
        <w:rPr>
          <w:rFonts w:ascii="Times New Roman" w:eastAsia="Times New Roman" w:hAnsi="Times New Roman" w:cs="Times New Roman"/>
          <w:kern w:val="0"/>
          <w:sz w:val="24"/>
          <w:szCs w:val="24"/>
          <w:lang w:eastAsia="lt-LT"/>
          <w14:ligatures w14:val="none"/>
        </w:rPr>
      </w:pPr>
      <w:r w:rsidRPr="001D2924">
        <w:rPr>
          <w:rFonts w:ascii="Times New Roman" w:eastAsia="Times New Roman" w:hAnsi="Times New Roman" w:cs="Times New Roman"/>
          <w:b/>
          <w:kern w:val="0"/>
          <w:sz w:val="24"/>
          <w:szCs w:val="24"/>
          <w:lang w:eastAsia="lt-LT"/>
          <w14:ligatures w14:val="none"/>
        </w:rPr>
        <w:t>Apibendrinant</w:t>
      </w:r>
      <w:r w:rsidRPr="001D2924">
        <w:rPr>
          <w:rFonts w:ascii="Times New Roman" w:eastAsia="Times New Roman" w:hAnsi="Times New Roman" w:cs="Times New Roman"/>
          <w:kern w:val="0"/>
          <w:sz w:val="24"/>
          <w:szCs w:val="24"/>
          <w:lang w:eastAsia="lt-LT"/>
          <w14:ligatures w14:val="none"/>
        </w:rPr>
        <w:t xml:space="preserve"> galima teigti, kad mokymų turinys yra praktiškai pritaikomas, orientuotas į mokyklos kultūros stiprinimą ir realius pokyčius ugdymo procese.</w:t>
      </w:r>
    </w:p>
    <w:p w14:paraId="2C6CBACE" w14:textId="77777777" w:rsidR="00D3191C" w:rsidRDefault="00D3191C" w:rsidP="008A535A">
      <w:pPr>
        <w:pStyle w:val="prastasiniatinklio"/>
        <w:spacing w:line="360" w:lineRule="auto"/>
        <w:ind w:firstLine="1296"/>
        <w:contextualSpacing/>
        <w:jc w:val="both"/>
      </w:pPr>
      <w:r>
        <w:t xml:space="preserve">Dalyvių apklausoje (atsakė 20 iš 23) buvo prašoma įvardinti, </w:t>
      </w:r>
      <w:r w:rsidRPr="00D3191C">
        <w:rPr>
          <w:b/>
        </w:rPr>
        <w:t>kokia gerąja patirtimi jie galėtų dalintis su kolegomis.</w:t>
      </w:r>
      <w:r>
        <w:t xml:space="preserve"> Atviri atsakymai rodo, kad po kvalifikacijos tobulinimo programos dalyviai jaučiasi sukaupę vertingos praktinės medžiagos ir yra pasirengę ją perduoti.</w:t>
      </w:r>
    </w:p>
    <w:p w14:paraId="6247401C" w14:textId="77777777" w:rsidR="00D3191C" w:rsidRDefault="00D3191C" w:rsidP="008A535A">
      <w:pPr>
        <w:pStyle w:val="prastasiniatinklio"/>
        <w:spacing w:line="360" w:lineRule="auto"/>
        <w:contextualSpacing/>
        <w:jc w:val="both"/>
      </w:pPr>
      <w:r>
        <w:t>Respondentai nurodė galintys dalintis:</w:t>
      </w:r>
    </w:p>
    <w:p w14:paraId="627352C1" w14:textId="77777777" w:rsidR="00D3191C" w:rsidRDefault="00D3191C" w:rsidP="008A535A">
      <w:pPr>
        <w:pStyle w:val="prastasiniatinklio"/>
        <w:numPr>
          <w:ilvl w:val="0"/>
          <w:numId w:val="17"/>
        </w:numPr>
        <w:spacing w:line="360" w:lineRule="auto"/>
        <w:contextualSpacing/>
        <w:jc w:val="both"/>
      </w:pPr>
      <w:r>
        <w:t>mokyklos kultūros įsivertinimo ir lygio nustatymo metodais, kultūros tipo nustatymo („tirštos apklausos“) priemonėmis, kultūros analizės modeliais bei klausimynais;</w:t>
      </w:r>
    </w:p>
    <w:p w14:paraId="7D3A951E" w14:textId="77777777" w:rsidR="00D3191C" w:rsidRDefault="00D3191C" w:rsidP="008A535A">
      <w:pPr>
        <w:pStyle w:val="prastasiniatinklio"/>
        <w:numPr>
          <w:ilvl w:val="0"/>
          <w:numId w:val="17"/>
        </w:numPr>
        <w:spacing w:line="360" w:lineRule="auto"/>
        <w:contextualSpacing/>
        <w:jc w:val="both"/>
      </w:pPr>
      <w:r>
        <w:t>mokyklos kultūros keitimo būdais, nerašytų taisyklių atpažinimu ir interpretavimu;</w:t>
      </w:r>
    </w:p>
    <w:p w14:paraId="4B77AC63" w14:textId="77777777" w:rsidR="00D3191C" w:rsidRDefault="00D3191C" w:rsidP="008A535A">
      <w:pPr>
        <w:pStyle w:val="prastasiniatinklio"/>
        <w:numPr>
          <w:ilvl w:val="0"/>
          <w:numId w:val="17"/>
        </w:numPr>
        <w:spacing w:line="360" w:lineRule="auto"/>
        <w:contextualSpacing/>
        <w:jc w:val="both"/>
      </w:pPr>
      <w:r>
        <w:t>praktiniais instrumentais, refleksijos metodais, istorijų kūrimo metodika;</w:t>
      </w:r>
    </w:p>
    <w:p w14:paraId="491D41FB" w14:textId="77777777" w:rsidR="00D3191C" w:rsidRDefault="00D3191C" w:rsidP="008A535A">
      <w:pPr>
        <w:pStyle w:val="prastasiniatinklio"/>
        <w:numPr>
          <w:ilvl w:val="0"/>
          <w:numId w:val="17"/>
        </w:numPr>
        <w:spacing w:line="360" w:lineRule="auto"/>
        <w:contextualSpacing/>
        <w:jc w:val="both"/>
      </w:pPr>
      <w:r>
        <w:t>integruotų veiklų ir kultūros bei meno integravimo į pamokas galimybėmis;</w:t>
      </w:r>
    </w:p>
    <w:p w14:paraId="0279293B" w14:textId="77777777" w:rsidR="00D3191C" w:rsidRDefault="00D3191C" w:rsidP="008A535A">
      <w:pPr>
        <w:pStyle w:val="prastasiniatinklio"/>
        <w:numPr>
          <w:ilvl w:val="0"/>
          <w:numId w:val="17"/>
        </w:numPr>
        <w:spacing w:line="360" w:lineRule="auto"/>
        <w:contextualSpacing/>
        <w:jc w:val="both"/>
      </w:pPr>
      <w:r>
        <w:t>kūrybiškumo skatinimo būdais (pvz., „vieno šokėjo“ metodą) ir ugdymu ne klasės aplinkoje.</w:t>
      </w:r>
    </w:p>
    <w:p w14:paraId="51E30CE3" w14:textId="6090911A" w:rsidR="005204EF" w:rsidRDefault="00D3191C" w:rsidP="008A535A">
      <w:pPr>
        <w:pStyle w:val="prastasiniatinklio"/>
        <w:spacing w:line="360" w:lineRule="auto"/>
        <w:jc w:val="both"/>
      </w:pPr>
      <w:r w:rsidRPr="00D3191C">
        <w:rPr>
          <w:b/>
        </w:rPr>
        <w:t xml:space="preserve">Apibendrinant </w:t>
      </w:r>
      <w:r>
        <w:t>galima teigti, kad dalyviai pasirengę dalintis tiek konkrečiais metodais ir įrankiais, tiek platesne mokyklos kultūros stiprinimo ir kūrybiškumo ugdymo patirtimi. Dalies respondentų nuomone, jie galėtų pasidalinti praktiškai visa mokymų medžiaga bei savo patirtimi.</w:t>
      </w:r>
    </w:p>
    <w:p w14:paraId="17506A09" w14:textId="6F59986F" w:rsidR="00D3191C" w:rsidRPr="00D3191C" w:rsidRDefault="005204EF" w:rsidP="00D3191C">
      <w:pPr>
        <w:spacing w:after="0" w:line="360" w:lineRule="auto"/>
        <w:ind w:firstLine="1296"/>
        <w:jc w:val="both"/>
        <w:rPr>
          <w:rFonts w:ascii="Times New Roman" w:hAnsi="Times New Roman" w:cs="Times New Roman"/>
          <w:sz w:val="24"/>
          <w:szCs w:val="24"/>
        </w:rPr>
      </w:pPr>
      <w:r w:rsidRPr="00D3191C">
        <w:rPr>
          <w:rFonts w:ascii="Times New Roman" w:hAnsi="Times New Roman" w:cs="Times New Roman"/>
          <w:sz w:val="24"/>
          <w:szCs w:val="24"/>
        </w:rPr>
        <w:t xml:space="preserve">Atsakymai į atvirus klausimus rodo, jog dalyviai </w:t>
      </w:r>
      <w:r w:rsidR="00D3191C" w:rsidRPr="00D3191C">
        <w:rPr>
          <w:rFonts w:ascii="Times New Roman" w:hAnsi="Times New Roman" w:cs="Times New Roman"/>
          <w:sz w:val="24"/>
          <w:szCs w:val="24"/>
        </w:rPr>
        <w:t>aktyviai įsitraukė į kvalifikacijos tobulinimo programą, domėjosi naujais ugdymo metodais ir ekskursijomis. Įgytos kompetencijos – kūrybiškumo, kultūrinė, bendradarbiavimo ir reflektavimo – yra praktiškai pritaikomos, o dalyviai pasirengę dalintis gerąja patirtimi su kolegomis bei taikyti naujus metodus savo profesinėje veikloje.</w:t>
      </w:r>
    </w:p>
    <w:p w14:paraId="2A14CBA3" w14:textId="76F5F3DF" w:rsidR="00D3191C" w:rsidRPr="00D3191C" w:rsidRDefault="00D3191C" w:rsidP="00D3191C">
      <w:pPr>
        <w:pStyle w:val="Antrat3"/>
        <w:spacing w:line="360" w:lineRule="auto"/>
        <w:jc w:val="center"/>
        <w:rPr>
          <w:rFonts w:ascii="Times New Roman" w:hAnsi="Times New Roman" w:cs="Times New Roman"/>
          <w:b/>
          <w:color w:val="auto"/>
          <w:sz w:val="24"/>
          <w:szCs w:val="24"/>
        </w:rPr>
      </w:pPr>
      <w:r w:rsidRPr="00D3191C">
        <w:rPr>
          <w:rFonts w:ascii="Times New Roman" w:hAnsi="Times New Roman" w:cs="Times New Roman"/>
          <w:b/>
          <w:color w:val="auto"/>
          <w:sz w:val="24"/>
          <w:szCs w:val="24"/>
        </w:rPr>
        <w:t>BENDRAS VERTINIMAS</w:t>
      </w:r>
    </w:p>
    <w:p w14:paraId="7AD4E7DB" w14:textId="77777777" w:rsidR="00D3191C" w:rsidRPr="00D3191C" w:rsidRDefault="00D3191C" w:rsidP="008A535A">
      <w:pPr>
        <w:pStyle w:val="prastasiniatinklio"/>
        <w:numPr>
          <w:ilvl w:val="0"/>
          <w:numId w:val="18"/>
        </w:numPr>
        <w:spacing w:line="360" w:lineRule="auto"/>
        <w:jc w:val="both"/>
      </w:pPr>
      <w:r w:rsidRPr="00D3191C">
        <w:t xml:space="preserve">Programa </w:t>
      </w:r>
      <w:r w:rsidRPr="00D3191C">
        <w:rPr>
          <w:rStyle w:val="Grietas"/>
          <w:rFonts w:eastAsiaTheme="majorEastAsia"/>
        </w:rPr>
        <w:t>vertinama itin palankiai</w:t>
      </w:r>
      <w:r w:rsidRPr="00D3191C">
        <w:t xml:space="preserve"> – teigiami atsakymai visuose kriterijuose siekė 87,5–95,8 %, neigiamų atsakymų neužfiksuota.</w:t>
      </w:r>
    </w:p>
    <w:p w14:paraId="54CFACE0" w14:textId="77777777" w:rsidR="00D3191C" w:rsidRPr="00D3191C" w:rsidRDefault="00D3191C" w:rsidP="008A535A">
      <w:pPr>
        <w:pStyle w:val="prastasiniatinklio"/>
        <w:numPr>
          <w:ilvl w:val="0"/>
          <w:numId w:val="18"/>
        </w:numPr>
        <w:spacing w:line="360" w:lineRule="auto"/>
        <w:jc w:val="both"/>
      </w:pPr>
      <w:r w:rsidRPr="00D3191C">
        <w:lastRenderedPageBreak/>
        <w:t xml:space="preserve">Didžiausias vertinimas skirtas </w:t>
      </w:r>
      <w:r w:rsidRPr="00D3191C">
        <w:rPr>
          <w:rStyle w:val="Grietas"/>
          <w:rFonts w:eastAsiaTheme="majorEastAsia"/>
        </w:rPr>
        <w:t>praktinių užduočių atlikimui, refleksijos procesams ir kolegialiam mokymuisi</w:t>
      </w:r>
      <w:r w:rsidRPr="00D3191C">
        <w:t>, rodančiam aukštą dalyvių įsitraukimą ir motyvaciją.</w:t>
      </w:r>
    </w:p>
    <w:p w14:paraId="3E27F201" w14:textId="77777777" w:rsidR="00D3191C" w:rsidRPr="00D3191C" w:rsidRDefault="00D3191C" w:rsidP="008A535A">
      <w:pPr>
        <w:pStyle w:val="prastasiniatinklio"/>
        <w:numPr>
          <w:ilvl w:val="0"/>
          <w:numId w:val="18"/>
        </w:numPr>
        <w:spacing w:line="360" w:lineRule="auto"/>
        <w:jc w:val="both"/>
      </w:pPr>
      <w:r w:rsidRPr="00D3191C">
        <w:t xml:space="preserve">Programa </w:t>
      </w:r>
      <w:r w:rsidRPr="00D3191C">
        <w:rPr>
          <w:rStyle w:val="Grietas"/>
          <w:rFonts w:eastAsiaTheme="majorEastAsia"/>
        </w:rPr>
        <w:t>atitiko dalyvių lūkesčius</w:t>
      </w:r>
      <w:r w:rsidRPr="00D3191C">
        <w:t>, suderino teoriją ir praktiką bei sudarė palankias sąlygas mokytis.</w:t>
      </w:r>
    </w:p>
    <w:p w14:paraId="1D7BE808" w14:textId="77777777" w:rsidR="00D3191C" w:rsidRPr="00D3191C" w:rsidRDefault="00D3191C" w:rsidP="00D3191C">
      <w:pPr>
        <w:pStyle w:val="Antrat3"/>
        <w:spacing w:line="360" w:lineRule="auto"/>
        <w:jc w:val="both"/>
        <w:rPr>
          <w:rFonts w:ascii="Times New Roman" w:hAnsi="Times New Roman" w:cs="Times New Roman"/>
          <w:color w:val="auto"/>
          <w:sz w:val="24"/>
          <w:szCs w:val="24"/>
        </w:rPr>
      </w:pPr>
      <w:r w:rsidRPr="00D3191C">
        <w:rPr>
          <w:rFonts w:ascii="Times New Roman" w:hAnsi="Times New Roman" w:cs="Times New Roman"/>
          <w:color w:val="auto"/>
          <w:sz w:val="24"/>
          <w:szCs w:val="24"/>
        </w:rPr>
        <w:t>Profesinio augimo sėkmės</w:t>
      </w:r>
    </w:p>
    <w:p w14:paraId="35814250" w14:textId="77777777" w:rsidR="00D3191C" w:rsidRPr="00D3191C" w:rsidRDefault="00D3191C" w:rsidP="008A535A">
      <w:pPr>
        <w:pStyle w:val="prastasiniatinklio"/>
        <w:numPr>
          <w:ilvl w:val="0"/>
          <w:numId w:val="19"/>
        </w:numPr>
        <w:spacing w:line="360" w:lineRule="auto"/>
        <w:jc w:val="both"/>
      </w:pPr>
      <w:r w:rsidRPr="00D3191C">
        <w:t xml:space="preserve">95,8 % dalyvių patvirtino teigiamą </w:t>
      </w:r>
      <w:r w:rsidRPr="00D3191C">
        <w:rPr>
          <w:rStyle w:val="Grietas"/>
          <w:rFonts w:eastAsiaTheme="majorEastAsia"/>
        </w:rPr>
        <w:t>pasitikėjimo ir savivertės augimą</w:t>
      </w:r>
      <w:r w:rsidRPr="00D3191C">
        <w:t>.</w:t>
      </w:r>
    </w:p>
    <w:p w14:paraId="3AD9D4E0" w14:textId="77777777" w:rsidR="00D3191C" w:rsidRPr="00D3191C" w:rsidRDefault="00D3191C" w:rsidP="008A535A">
      <w:pPr>
        <w:pStyle w:val="prastasiniatinklio"/>
        <w:numPr>
          <w:ilvl w:val="0"/>
          <w:numId w:val="19"/>
        </w:numPr>
        <w:spacing w:line="360" w:lineRule="auto"/>
        <w:jc w:val="both"/>
      </w:pPr>
      <w:r w:rsidRPr="00D3191C">
        <w:t xml:space="preserve">Sustiprinti </w:t>
      </w:r>
      <w:r w:rsidRPr="00D3191C">
        <w:rPr>
          <w:rStyle w:val="Grietas"/>
          <w:rFonts w:eastAsiaTheme="majorEastAsia"/>
        </w:rPr>
        <w:t>refleksijos ir savianalizės gebėjimai</w:t>
      </w:r>
      <w:r w:rsidRPr="00D3191C">
        <w:t>, leidžiantys geriau įsivertinti savo kompetencijas.</w:t>
      </w:r>
    </w:p>
    <w:p w14:paraId="51C858BC" w14:textId="77777777" w:rsidR="00D3191C" w:rsidRPr="00D3191C" w:rsidRDefault="00D3191C" w:rsidP="008A535A">
      <w:pPr>
        <w:pStyle w:val="prastasiniatinklio"/>
        <w:numPr>
          <w:ilvl w:val="0"/>
          <w:numId w:val="19"/>
        </w:numPr>
        <w:spacing w:line="360" w:lineRule="auto"/>
        <w:jc w:val="both"/>
      </w:pPr>
      <w:r w:rsidRPr="00D3191C">
        <w:t xml:space="preserve">Skatintas </w:t>
      </w:r>
      <w:r w:rsidRPr="00D3191C">
        <w:rPr>
          <w:rStyle w:val="Grietas"/>
          <w:rFonts w:eastAsiaTheme="majorEastAsia"/>
        </w:rPr>
        <w:t>bendradarbiavimas ir gerosios praktikos dalijimasis</w:t>
      </w:r>
      <w:r w:rsidRPr="00D3191C">
        <w:t>, įgytos kompetencijos pritaikomos profesinėje veikloje.</w:t>
      </w:r>
    </w:p>
    <w:p w14:paraId="0E010974" w14:textId="77777777" w:rsidR="00D3191C" w:rsidRPr="00D3191C" w:rsidRDefault="00D3191C" w:rsidP="008A535A">
      <w:pPr>
        <w:pStyle w:val="prastasiniatinklio"/>
        <w:numPr>
          <w:ilvl w:val="0"/>
          <w:numId w:val="19"/>
        </w:numPr>
        <w:spacing w:line="360" w:lineRule="auto"/>
        <w:jc w:val="both"/>
      </w:pPr>
      <w:r w:rsidRPr="00D3191C">
        <w:t xml:space="preserve">Dalies dalyvių nuomone, pažanga jaučiasi </w:t>
      </w:r>
      <w:r w:rsidRPr="00D3191C">
        <w:rPr>
          <w:rStyle w:val="Grietas"/>
          <w:rFonts w:eastAsiaTheme="majorEastAsia"/>
        </w:rPr>
        <w:t>kūrybiškumo, refleksijos kultūros ir naujų technologijų taikyme</w:t>
      </w:r>
      <w:r w:rsidRPr="00D3191C">
        <w:t>.</w:t>
      </w:r>
    </w:p>
    <w:p w14:paraId="58D462DB" w14:textId="77777777" w:rsidR="00D3191C" w:rsidRPr="00D3191C" w:rsidRDefault="00D3191C" w:rsidP="00D3191C">
      <w:pPr>
        <w:pStyle w:val="Antrat3"/>
        <w:spacing w:line="360" w:lineRule="auto"/>
        <w:jc w:val="both"/>
        <w:rPr>
          <w:rFonts w:ascii="Times New Roman" w:hAnsi="Times New Roman" w:cs="Times New Roman"/>
          <w:color w:val="auto"/>
          <w:sz w:val="24"/>
          <w:szCs w:val="24"/>
        </w:rPr>
      </w:pPr>
      <w:r w:rsidRPr="00D3191C">
        <w:rPr>
          <w:rFonts w:ascii="Times New Roman" w:hAnsi="Times New Roman" w:cs="Times New Roman"/>
          <w:color w:val="auto"/>
          <w:sz w:val="24"/>
          <w:szCs w:val="24"/>
        </w:rPr>
        <w:t>Didžiausia nauda</w:t>
      </w:r>
    </w:p>
    <w:p w14:paraId="66E162D8" w14:textId="77777777" w:rsidR="00D3191C" w:rsidRPr="00D3191C" w:rsidRDefault="00D3191C" w:rsidP="008A535A">
      <w:pPr>
        <w:pStyle w:val="prastasiniatinklio"/>
        <w:numPr>
          <w:ilvl w:val="0"/>
          <w:numId w:val="21"/>
        </w:numPr>
        <w:spacing w:line="360" w:lineRule="auto"/>
        <w:jc w:val="both"/>
      </w:pPr>
      <w:r w:rsidRPr="00D3191C">
        <w:rPr>
          <w:rStyle w:val="Grietas"/>
          <w:rFonts w:eastAsiaTheme="majorEastAsia"/>
        </w:rPr>
        <w:t>Praktinės užduotys ir refleksija</w:t>
      </w:r>
      <w:r w:rsidRPr="00D3191C">
        <w:t>, leidžiančios tiesiogiai pritaikyti teoriją.</w:t>
      </w:r>
    </w:p>
    <w:p w14:paraId="6F99D8E6" w14:textId="77777777" w:rsidR="00D3191C" w:rsidRPr="00D3191C" w:rsidRDefault="00D3191C" w:rsidP="008A535A">
      <w:pPr>
        <w:pStyle w:val="prastasiniatinklio"/>
        <w:numPr>
          <w:ilvl w:val="0"/>
          <w:numId w:val="21"/>
        </w:numPr>
        <w:spacing w:line="360" w:lineRule="auto"/>
        <w:jc w:val="both"/>
      </w:pPr>
      <w:r w:rsidRPr="00D3191C">
        <w:rPr>
          <w:rStyle w:val="Grietas"/>
          <w:rFonts w:eastAsiaTheme="majorEastAsia"/>
        </w:rPr>
        <w:t>Kolegialus mokymasis ir bendradarbiavimas</w:t>
      </w:r>
      <w:r w:rsidRPr="00D3191C">
        <w:t>, įgalinantis patirties dalijimąsi.</w:t>
      </w:r>
    </w:p>
    <w:p w14:paraId="7C22E6FD" w14:textId="77777777" w:rsidR="00D3191C" w:rsidRPr="00D3191C" w:rsidRDefault="00D3191C" w:rsidP="008A535A">
      <w:pPr>
        <w:pStyle w:val="prastasiniatinklio"/>
        <w:numPr>
          <w:ilvl w:val="0"/>
          <w:numId w:val="21"/>
        </w:numPr>
        <w:spacing w:line="360" w:lineRule="auto"/>
        <w:jc w:val="both"/>
      </w:pPr>
      <w:r w:rsidRPr="00D3191C">
        <w:rPr>
          <w:rStyle w:val="Grietas"/>
          <w:rFonts w:eastAsiaTheme="majorEastAsia"/>
        </w:rPr>
        <w:t>Teorinė dalis ir integruotų pamokų metodikos</w:t>
      </w:r>
      <w:r w:rsidRPr="00D3191C">
        <w:t>, suteikusios žinių pagrindą.</w:t>
      </w:r>
    </w:p>
    <w:p w14:paraId="6204666D" w14:textId="77777777" w:rsidR="00D3191C" w:rsidRPr="00D3191C" w:rsidRDefault="00D3191C" w:rsidP="008A535A">
      <w:pPr>
        <w:pStyle w:val="prastasiniatinklio"/>
        <w:numPr>
          <w:ilvl w:val="0"/>
          <w:numId w:val="21"/>
        </w:numPr>
        <w:spacing w:line="360" w:lineRule="auto"/>
        <w:jc w:val="both"/>
      </w:pPr>
      <w:r w:rsidRPr="00D3191C">
        <w:rPr>
          <w:rStyle w:val="Grietas"/>
          <w:rFonts w:eastAsiaTheme="majorEastAsia"/>
        </w:rPr>
        <w:t>Mokyklos kultūros vertinimo metodikos ir kūrybiškumo skatinimo priemonės</w:t>
      </w:r>
      <w:r w:rsidRPr="00D3191C">
        <w:t>, pritaikomos ugdymo procese.</w:t>
      </w:r>
    </w:p>
    <w:p w14:paraId="2CC59D4E" w14:textId="77777777" w:rsidR="00D3191C" w:rsidRPr="00D3191C" w:rsidRDefault="00D3191C" w:rsidP="00D3191C">
      <w:pPr>
        <w:pStyle w:val="Antrat3"/>
        <w:spacing w:line="360" w:lineRule="auto"/>
        <w:jc w:val="both"/>
        <w:rPr>
          <w:rFonts w:ascii="Times New Roman" w:hAnsi="Times New Roman" w:cs="Times New Roman"/>
          <w:b/>
          <w:color w:val="auto"/>
          <w:sz w:val="24"/>
          <w:szCs w:val="24"/>
        </w:rPr>
      </w:pPr>
      <w:bookmarkStart w:id="0" w:name="_GoBack"/>
      <w:bookmarkEnd w:id="0"/>
      <w:r w:rsidRPr="00D3191C">
        <w:rPr>
          <w:rFonts w:ascii="Times New Roman" w:hAnsi="Times New Roman" w:cs="Times New Roman"/>
          <w:b/>
          <w:color w:val="auto"/>
          <w:sz w:val="24"/>
          <w:szCs w:val="24"/>
        </w:rPr>
        <w:t>Išvada</w:t>
      </w:r>
    </w:p>
    <w:p w14:paraId="34307189" w14:textId="77777777" w:rsidR="00D3191C" w:rsidRPr="00D3191C" w:rsidRDefault="00D3191C" w:rsidP="00D3191C">
      <w:pPr>
        <w:pStyle w:val="prastasiniatinklio"/>
        <w:spacing w:line="360" w:lineRule="auto"/>
        <w:jc w:val="both"/>
      </w:pPr>
      <w:r w:rsidRPr="00D3191C">
        <w:t xml:space="preserve">Programos turinys buvo </w:t>
      </w:r>
      <w:r w:rsidRPr="00D3191C">
        <w:rPr>
          <w:rStyle w:val="Grietas"/>
          <w:rFonts w:eastAsiaTheme="majorEastAsia"/>
        </w:rPr>
        <w:t>aukštos kokybės, subalansuotas teorijos ir praktikos požiūriu</w:t>
      </w:r>
      <w:r w:rsidRPr="00D3191C">
        <w:t xml:space="preserve">, orientuotas į profesinį augimą ir realius pokyčius ugdymo procese. Dalyviai aktyviai įsitraukė, įgijo naudingas kompetencijas ir yra pasirengę jas </w:t>
      </w:r>
      <w:r w:rsidRPr="00D3191C">
        <w:rPr>
          <w:rStyle w:val="Grietas"/>
          <w:rFonts w:eastAsiaTheme="majorEastAsia"/>
        </w:rPr>
        <w:t>pritaikyti ir skleisti gerąją praktiką</w:t>
      </w:r>
      <w:r w:rsidRPr="00D3191C">
        <w:t xml:space="preserve"> savo mokyklose.</w:t>
      </w:r>
    </w:p>
    <w:p w14:paraId="623F1FE6" w14:textId="77777777" w:rsidR="002F150A" w:rsidRPr="00B04BEC" w:rsidRDefault="002F150A" w:rsidP="002F150A">
      <w:pPr>
        <w:spacing w:after="0" w:line="360" w:lineRule="auto"/>
        <w:jc w:val="both"/>
        <w:rPr>
          <w:rFonts w:ascii="Times New Roman" w:hAnsi="Times New Roman" w:cs="Times New Roman"/>
          <w:sz w:val="24"/>
          <w:szCs w:val="24"/>
        </w:rPr>
      </w:pPr>
    </w:p>
    <w:sectPr w:rsidR="002F150A" w:rsidRPr="00B04BEC" w:rsidSect="0068221B">
      <w:headerReference w:type="default" r:id="rId13"/>
      <w:footerReference w:type="default" r:id="rId14"/>
      <w:pgSz w:w="11906" w:h="16838"/>
      <w:pgMar w:top="2006" w:right="1133" w:bottom="426"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AC9FA" w14:textId="77777777" w:rsidR="00323EAE" w:rsidRDefault="00323EAE" w:rsidP="002F150A">
      <w:pPr>
        <w:spacing w:after="0" w:line="240" w:lineRule="auto"/>
      </w:pPr>
      <w:r>
        <w:separator/>
      </w:r>
    </w:p>
  </w:endnote>
  <w:endnote w:type="continuationSeparator" w:id="0">
    <w:p w14:paraId="76EA6BBD" w14:textId="77777777" w:rsidR="00323EAE" w:rsidRDefault="00323EAE" w:rsidP="002F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8644899"/>
      <w:docPartObj>
        <w:docPartGallery w:val="Page Numbers (Bottom of Page)"/>
        <w:docPartUnique/>
      </w:docPartObj>
    </w:sdtPr>
    <w:sdtEndPr>
      <w:rPr>
        <w:rFonts w:ascii="Times New Roman" w:hAnsi="Times New Roman" w:cs="Times New Roman"/>
      </w:rPr>
    </w:sdtEndPr>
    <w:sdtContent>
      <w:p w14:paraId="60F0B77A" w14:textId="2CAEC898" w:rsidR="00CD521A" w:rsidRPr="00CD521A" w:rsidRDefault="00CD521A">
        <w:pPr>
          <w:pStyle w:val="Porat"/>
          <w:jc w:val="right"/>
          <w:rPr>
            <w:rFonts w:ascii="Times New Roman" w:hAnsi="Times New Roman" w:cs="Times New Roman"/>
          </w:rPr>
        </w:pPr>
        <w:r w:rsidRPr="00CD521A">
          <w:rPr>
            <w:rFonts w:ascii="Times New Roman" w:hAnsi="Times New Roman" w:cs="Times New Roman"/>
          </w:rPr>
          <w:fldChar w:fldCharType="begin"/>
        </w:r>
        <w:r w:rsidRPr="00CD521A">
          <w:rPr>
            <w:rFonts w:ascii="Times New Roman" w:hAnsi="Times New Roman" w:cs="Times New Roman"/>
          </w:rPr>
          <w:instrText>PAGE   \* MERGEFORMAT</w:instrText>
        </w:r>
        <w:r w:rsidRPr="00CD521A">
          <w:rPr>
            <w:rFonts w:ascii="Times New Roman" w:hAnsi="Times New Roman" w:cs="Times New Roman"/>
          </w:rPr>
          <w:fldChar w:fldCharType="separate"/>
        </w:r>
        <w:r w:rsidRPr="00CD521A">
          <w:rPr>
            <w:rFonts w:ascii="Times New Roman" w:hAnsi="Times New Roman" w:cs="Times New Roman"/>
          </w:rPr>
          <w:t>2</w:t>
        </w:r>
        <w:r w:rsidRPr="00CD521A">
          <w:rPr>
            <w:rFonts w:ascii="Times New Roman" w:hAnsi="Times New Roman" w:cs="Times New Roman"/>
          </w:rPr>
          <w:fldChar w:fldCharType="end"/>
        </w:r>
      </w:p>
    </w:sdtContent>
  </w:sdt>
  <w:p w14:paraId="3481F436" w14:textId="77777777" w:rsidR="00CD521A" w:rsidRDefault="00CD521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62E71" w14:textId="77777777" w:rsidR="00323EAE" w:rsidRDefault="00323EAE" w:rsidP="002F150A">
      <w:pPr>
        <w:spacing w:after="0" w:line="240" w:lineRule="auto"/>
      </w:pPr>
      <w:r>
        <w:separator/>
      </w:r>
    </w:p>
  </w:footnote>
  <w:footnote w:type="continuationSeparator" w:id="0">
    <w:p w14:paraId="42F3B72D" w14:textId="77777777" w:rsidR="00323EAE" w:rsidRDefault="00323EAE" w:rsidP="002F1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1E884" w14:textId="77777777" w:rsidR="002F150A" w:rsidRDefault="002F150A">
    <w:pPr>
      <w:pStyle w:val="Antrats"/>
    </w:pPr>
  </w:p>
  <w:p w14:paraId="154A1E89" w14:textId="15B7284E" w:rsidR="002F150A" w:rsidRDefault="002F150A">
    <w:pPr>
      <w:pStyle w:val="Antrats"/>
    </w:pPr>
    <w:r>
      <w:rPr>
        <w:noProof/>
      </w:rPr>
      <w:drawing>
        <wp:anchor distT="0" distB="0" distL="114300" distR="114300" simplePos="0" relativeHeight="251660288" behindDoc="0" locked="0" layoutInCell="1" allowOverlap="1" wp14:anchorId="7E02CD64" wp14:editId="0F862A1B">
          <wp:simplePos x="0" y="0"/>
          <wp:positionH relativeFrom="margin">
            <wp:align>right</wp:align>
          </wp:positionH>
          <wp:positionV relativeFrom="paragraph">
            <wp:posOffset>-259080</wp:posOffset>
          </wp:positionV>
          <wp:extent cx="1381125" cy="852805"/>
          <wp:effectExtent l="0" t="0" r="0" b="0"/>
          <wp:wrapNone/>
          <wp:docPr id="1221129032"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35347" name="Picture 1" descr="Shape&#10;&#10;Description automatically generated with medium confidenc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852805"/>
                  </a:xfrm>
                  <a:prstGeom prst="rect">
                    <a:avLst/>
                  </a:prstGeom>
                </pic:spPr>
              </pic:pic>
            </a:graphicData>
          </a:graphic>
        </wp:anchor>
      </w:drawing>
    </w:r>
    <w:r>
      <w:rPr>
        <w:noProof/>
      </w:rPr>
      <w:drawing>
        <wp:anchor distT="0" distB="0" distL="114300" distR="114300" simplePos="0" relativeHeight="251659264" behindDoc="0" locked="0" layoutInCell="1" allowOverlap="1" wp14:anchorId="2074A4BB" wp14:editId="3B9F1394">
          <wp:simplePos x="0" y="0"/>
          <wp:positionH relativeFrom="margin">
            <wp:align>left</wp:align>
          </wp:positionH>
          <wp:positionV relativeFrom="paragraph">
            <wp:posOffset>-27940</wp:posOffset>
          </wp:positionV>
          <wp:extent cx="1760220" cy="488950"/>
          <wp:effectExtent l="0" t="0" r="0" b="6350"/>
          <wp:wrapNone/>
          <wp:docPr id="1975296867"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50333" name="Picture 5" descr="Graphical user interface, application&#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60220" cy="488950"/>
                  </a:xfrm>
                  <a:prstGeom prst="rect">
                    <a:avLst/>
                  </a:prstGeom>
                  <a:noFill/>
                  <a:ln>
                    <a:noFill/>
                  </a:ln>
                </pic:spPr>
              </pic:pic>
            </a:graphicData>
          </a:graphic>
        </wp:anchor>
      </w:drawing>
    </w:r>
    <w:r>
      <w:rPr>
        <w:noProof/>
      </w:rPr>
      <w:drawing>
        <wp:anchor distT="0" distB="0" distL="114300" distR="114300" simplePos="0" relativeHeight="251661312" behindDoc="0" locked="0" layoutInCell="1" allowOverlap="1" wp14:anchorId="11EEE0C2" wp14:editId="12E76577">
          <wp:simplePos x="0" y="0"/>
          <wp:positionH relativeFrom="column">
            <wp:posOffset>2193290</wp:posOffset>
          </wp:positionH>
          <wp:positionV relativeFrom="paragraph">
            <wp:posOffset>-27305</wp:posOffset>
          </wp:positionV>
          <wp:extent cx="1524000" cy="541655"/>
          <wp:effectExtent l="0" t="0" r="0" b="0"/>
          <wp:wrapNone/>
          <wp:docPr id="103484746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17922" name="Picture 1" descr="A blue and white logo&#10;&#10;Description automatically generated"/>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24000" cy="5416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569D0"/>
    <w:multiLevelType w:val="hybridMultilevel"/>
    <w:tmpl w:val="47284ED2"/>
    <w:lvl w:ilvl="0" w:tplc="B89E279E">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086832DA"/>
    <w:multiLevelType w:val="multilevel"/>
    <w:tmpl w:val="2D882260"/>
    <w:lvl w:ilvl="0">
      <w:start w:val="1"/>
      <w:numFmt w:val="bullet"/>
      <w:lvlText w:val=""/>
      <w:lvlJc w:val="left"/>
      <w:pPr>
        <w:tabs>
          <w:tab w:val="num" w:pos="8866"/>
        </w:tabs>
        <w:ind w:left="8866" w:hanging="360"/>
      </w:pPr>
      <w:rPr>
        <w:rFonts w:ascii="Symbol" w:hAnsi="Symbol" w:hint="default"/>
        <w:sz w:val="20"/>
      </w:rPr>
    </w:lvl>
    <w:lvl w:ilvl="1" w:tentative="1">
      <w:start w:val="1"/>
      <w:numFmt w:val="bullet"/>
      <w:lvlText w:val="o"/>
      <w:lvlJc w:val="left"/>
      <w:pPr>
        <w:tabs>
          <w:tab w:val="num" w:pos="9586"/>
        </w:tabs>
        <w:ind w:left="9586" w:hanging="360"/>
      </w:pPr>
      <w:rPr>
        <w:rFonts w:ascii="Courier New" w:hAnsi="Courier New" w:hint="default"/>
        <w:sz w:val="20"/>
      </w:rPr>
    </w:lvl>
    <w:lvl w:ilvl="2" w:tentative="1">
      <w:start w:val="1"/>
      <w:numFmt w:val="bullet"/>
      <w:lvlText w:val=""/>
      <w:lvlJc w:val="left"/>
      <w:pPr>
        <w:tabs>
          <w:tab w:val="num" w:pos="10306"/>
        </w:tabs>
        <w:ind w:left="10306" w:hanging="360"/>
      </w:pPr>
      <w:rPr>
        <w:rFonts w:ascii="Wingdings" w:hAnsi="Wingdings" w:hint="default"/>
        <w:sz w:val="20"/>
      </w:rPr>
    </w:lvl>
    <w:lvl w:ilvl="3" w:tentative="1">
      <w:start w:val="1"/>
      <w:numFmt w:val="bullet"/>
      <w:lvlText w:val=""/>
      <w:lvlJc w:val="left"/>
      <w:pPr>
        <w:tabs>
          <w:tab w:val="num" w:pos="11026"/>
        </w:tabs>
        <w:ind w:left="11026" w:hanging="360"/>
      </w:pPr>
      <w:rPr>
        <w:rFonts w:ascii="Wingdings" w:hAnsi="Wingdings" w:hint="default"/>
        <w:sz w:val="20"/>
      </w:rPr>
    </w:lvl>
    <w:lvl w:ilvl="4" w:tentative="1">
      <w:start w:val="1"/>
      <w:numFmt w:val="bullet"/>
      <w:lvlText w:val=""/>
      <w:lvlJc w:val="left"/>
      <w:pPr>
        <w:tabs>
          <w:tab w:val="num" w:pos="11746"/>
        </w:tabs>
        <w:ind w:left="11746" w:hanging="360"/>
      </w:pPr>
      <w:rPr>
        <w:rFonts w:ascii="Wingdings" w:hAnsi="Wingdings" w:hint="default"/>
        <w:sz w:val="20"/>
      </w:rPr>
    </w:lvl>
    <w:lvl w:ilvl="5" w:tentative="1">
      <w:start w:val="1"/>
      <w:numFmt w:val="bullet"/>
      <w:lvlText w:val=""/>
      <w:lvlJc w:val="left"/>
      <w:pPr>
        <w:tabs>
          <w:tab w:val="num" w:pos="12466"/>
        </w:tabs>
        <w:ind w:left="12466" w:hanging="360"/>
      </w:pPr>
      <w:rPr>
        <w:rFonts w:ascii="Wingdings" w:hAnsi="Wingdings" w:hint="default"/>
        <w:sz w:val="20"/>
      </w:rPr>
    </w:lvl>
    <w:lvl w:ilvl="6" w:tentative="1">
      <w:start w:val="1"/>
      <w:numFmt w:val="bullet"/>
      <w:lvlText w:val=""/>
      <w:lvlJc w:val="left"/>
      <w:pPr>
        <w:tabs>
          <w:tab w:val="num" w:pos="13186"/>
        </w:tabs>
        <w:ind w:left="13186" w:hanging="360"/>
      </w:pPr>
      <w:rPr>
        <w:rFonts w:ascii="Wingdings" w:hAnsi="Wingdings" w:hint="default"/>
        <w:sz w:val="20"/>
      </w:rPr>
    </w:lvl>
    <w:lvl w:ilvl="7" w:tentative="1">
      <w:start w:val="1"/>
      <w:numFmt w:val="bullet"/>
      <w:lvlText w:val=""/>
      <w:lvlJc w:val="left"/>
      <w:pPr>
        <w:tabs>
          <w:tab w:val="num" w:pos="13906"/>
        </w:tabs>
        <w:ind w:left="13906" w:hanging="360"/>
      </w:pPr>
      <w:rPr>
        <w:rFonts w:ascii="Wingdings" w:hAnsi="Wingdings" w:hint="default"/>
        <w:sz w:val="20"/>
      </w:rPr>
    </w:lvl>
    <w:lvl w:ilvl="8" w:tentative="1">
      <w:start w:val="1"/>
      <w:numFmt w:val="bullet"/>
      <w:lvlText w:val=""/>
      <w:lvlJc w:val="left"/>
      <w:pPr>
        <w:tabs>
          <w:tab w:val="num" w:pos="14626"/>
        </w:tabs>
        <w:ind w:left="14626" w:hanging="360"/>
      </w:pPr>
      <w:rPr>
        <w:rFonts w:ascii="Wingdings" w:hAnsi="Wingdings" w:hint="default"/>
        <w:sz w:val="20"/>
      </w:rPr>
    </w:lvl>
  </w:abstractNum>
  <w:abstractNum w:abstractNumId="2" w15:restartNumberingAfterBreak="0">
    <w:nsid w:val="135B2BE6"/>
    <w:multiLevelType w:val="hybridMultilevel"/>
    <w:tmpl w:val="C7EE6A4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 w15:restartNumberingAfterBreak="0">
    <w:nsid w:val="14A36D85"/>
    <w:multiLevelType w:val="hybridMultilevel"/>
    <w:tmpl w:val="A4C6BD5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 w15:restartNumberingAfterBreak="0">
    <w:nsid w:val="14C200FC"/>
    <w:multiLevelType w:val="hybridMultilevel"/>
    <w:tmpl w:val="6C321C9E"/>
    <w:lvl w:ilvl="0" w:tplc="0427000F">
      <w:start w:val="1"/>
      <w:numFmt w:val="decimal"/>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18900176"/>
    <w:multiLevelType w:val="multilevel"/>
    <w:tmpl w:val="91AA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9A00F5"/>
    <w:multiLevelType w:val="hybridMultilevel"/>
    <w:tmpl w:val="E258E96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15:restartNumberingAfterBreak="0">
    <w:nsid w:val="19BF63AD"/>
    <w:multiLevelType w:val="multilevel"/>
    <w:tmpl w:val="85EE7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C5C72"/>
    <w:multiLevelType w:val="hybridMultilevel"/>
    <w:tmpl w:val="401CFA8E"/>
    <w:lvl w:ilvl="0" w:tplc="B89E279E">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9" w15:restartNumberingAfterBreak="0">
    <w:nsid w:val="1EF71388"/>
    <w:multiLevelType w:val="hybridMultilevel"/>
    <w:tmpl w:val="9B5CBC2C"/>
    <w:lvl w:ilvl="0" w:tplc="0427000F">
      <w:start w:val="1"/>
      <w:numFmt w:val="decimal"/>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0" w15:restartNumberingAfterBreak="0">
    <w:nsid w:val="35B2321A"/>
    <w:multiLevelType w:val="hybridMultilevel"/>
    <w:tmpl w:val="9F6C67A4"/>
    <w:lvl w:ilvl="0" w:tplc="0427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1" w15:restartNumberingAfterBreak="0">
    <w:nsid w:val="3D8A1755"/>
    <w:multiLevelType w:val="hybridMultilevel"/>
    <w:tmpl w:val="70B440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2" w15:restartNumberingAfterBreak="0">
    <w:nsid w:val="3EFC1B00"/>
    <w:multiLevelType w:val="multilevel"/>
    <w:tmpl w:val="26BA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2250B3"/>
    <w:multiLevelType w:val="hybridMultilevel"/>
    <w:tmpl w:val="5684748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4" w15:restartNumberingAfterBreak="0">
    <w:nsid w:val="4AB1351C"/>
    <w:multiLevelType w:val="multilevel"/>
    <w:tmpl w:val="878C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3134B5"/>
    <w:multiLevelType w:val="multilevel"/>
    <w:tmpl w:val="99C47CEA"/>
    <w:lvl w:ilvl="0">
      <w:start w:val="1"/>
      <w:numFmt w:val="bullet"/>
      <w:lvlText w:val=""/>
      <w:lvlJc w:val="left"/>
      <w:pPr>
        <w:tabs>
          <w:tab w:val="num" w:pos="8866"/>
        </w:tabs>
        <w:ind w:left="8866" w:hanging="360"/>
      </w:pPr>
      <w:rPr>
        <w:rFonts w:ascii="Symbol" w:hAnsi="Symbol" w:hint="default"/>
        <w:sz w:val="20"/>
      </w:rPr>
    </w:lvl>
    <w:lvl w:ilvl="1" w:tentative="1">
      <w:start w:val="1"/>
      <w:numFmt w:val="bullet"/>
      <w:lvlText w:val="o"/>
      <w:lvlJc w:val="left"/>
      <w:pPr>
        <w:tabs>
          <w:tab w:val="num" w:pos="9586"/>
        </w:tabs>
        <w:ind w:left="9586" w:hanging="360"/>
      </w:pPr>
      <w:rPr>
        <w:rFonts w:ascii="Courier New" w:hAnsi="Courier New" w:hint="default"/>
        <w:sz w:val="20"/>
      </w:rPr>
    </w:lvl>
    <w:lvl w:ilvl="2" w:tentative="1">
      <w:start w:val="1"/>
      <w:numFmt w:val="bullet"/>
      <w:lvlText w:val=""/>
      <w:lvlJc w:val="left"/>
      <w:pPr>
        <w:tabs>
          <w:tab w:val="num" w:pos="10306"/>
        </w:tabs>
        <w:ind w:left="10306" w:hanging="360"/>
      </w:pPr>
      <w:rPr>
        <w:rFonts w:ascii="Wingdings" w:hAnsi="Wingdings" w:hint="default"/>
        <w:sz w:val="20"/>
      </w:rPr>
    </w:lvl>
    <w:lvl w:ilvl="3" w:tentative="1">
      <w:start w:val="1"/>
      <w:numFmt w:val="bullet"/>
      <w:lvlText w:val=""/>
      <w:lvlJc w:val="left"/>
      <w:pPr>
        <w:tabs>
          <w:tab w:val="num" w:pos="11026"/>
        </w:tabs>
        <w:ind w:left="11026" w:hanging="360"/>
      </w:pPr>
      <w:rPr>
        <w:rFonts w:ascii="Wingdings" w:hAnsi="Wingdings" w:hint="default"/>
        <w:sz w:val="20"/>
      </w:rPr>
    </w:lvl>
    <w:lvl w:ilvl="4" w:tentative="1">
      <w:start w:val="1"/>
      <w:numFmt w:val="bullet"/>
      <w:lvlText w:val=""/>
      <w:lvlJc w:val="left"/>
      <w:pPr>
        <w:tabs>
          <w:tab w:val="num" w:pos="11746"/>
        </w:tabs>
        <w:ind w:left="11746" w:hanging="360"/>
      </w:pPr>
      <w:rPr>
        <w:rFonts w:ascii="Wingdings" w:hAnsi="Wingdings" w:hint="default"/>
        <w:sz w:val="20"/>
      </w:rPr>
    </w:lvl>
    <w:lvl w:ilvl="5" w:tentative="1">
      <w:start w:val="1"/>
      <w:numFmt w:val="bullet"/>
      <w:lvlText w:val=""/>
      <w:lvlJc w:val="left"/>
      <w:pPr>
        <w:tabs>
          <w:tab w:val="num" w:pos="12466"/>
        </w:tabs>
        <w:ind w:left="12466" w:hanging="360"/>
      </w:pPr>
      <w:rPr>
        <w:rFonts w:ascii="Wingdings" w:hAnsi="Wingdings" w:hint="default"/>
        <w:sz w:val="20"/>
      </w:rPr>
    </w:lvl>
    <w:lvl w:ilvl="6" w:tentative="1">
      <w:start w:val="1"/>
      <w:numFmt w:val="bullet"/>
      <w:lvlText w:val=""/>
      <w:lvlJc w:val="left"/>
      <w:pPr>
        <w:tabs>
          <w:tab w:val="num" w:pos="13186"/>
        </w:tabs>
        <w:ind w:left="13186" w:hanging="360"/>
      </w:pPr>
      <w:rPr>
        <w:rFonts w:ascii="Wingdings" w:hAnsi="Wingdings" w:hint="default"/>
        <w:sz w:val="20"/>
      </w:rPr>
    </w:lvl>
    <w:lvl w:ilvl="7" w:tentative="1">
      <w:start w:val="1"/>
      <w:numFmt w:val="bullet"/>
      <w:lvlText w:val=""/>
      <w:lvlJc w:val="left"/>
      <w:pPr>
        <w:tabs>
          <w:tab w:val="num" w:pos="13906"/>
        </w:tabs>
        <w:ind w:left="13906" w:hanging="360"/>
      </w:pPr>
      <w:rPr>
        <w:rFonts w:ascii="Wingdings" w:hAnsi="Wingdings" w:hint="default"/>
        <w:sz w:val="20"/>
      </w:rPr>
    </w:lvl>
    <w:lvl w:ilvl="8" w:tentative="1">
      <w:start w:val="1"/>
      <w:numFmt w:val="bullet"/>
      <w:lvlText w:val=""/>
      <w:lvlJc w:val="left"/>
      <w:pPr>
        <w:tabs>
          <w:tab w:val="num" w:pos="14626"/>
        </w:tabs>
        <w:ind w:left="14626" w:hanging="360"/>
      </w:pPr>
      <w:rPr>
        <w:rFonts w:ascii="Wingdings" w:hAnsi="Wingdings" w:hint="default"/>
        <w:sz w:val="20"/>
      </w:rPr>
    </w:lvl>
  </w:abstractNum>
  <w:abstractNum w:abstractNumId="16" w15:restartNumberingAfterBreak="0">
    <w:nsid w:val="6E7F5144"/>
    <w:multiLevelType w:val="hybridMultilevel"/>
    <w:tmpl w:val="BD061D9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7" w15:restartNumberingAfterBreak="0">
    <w:nsid w:val="6F114187"/>
    <w:multiLevelType w:val="multilevel"/>
    <w:tmpl w:val="5248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34310D"/>
    <w:multiLevelType w:val="hybridMultilevel"/>
    <w:tmpl w:val="E90E678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9" w15:restartNumberingAfterBreak="0">
    <w:nsid w:val="77E3206D"/>
    <w:multiLevelType w:val="multilevel"/>
    <w:tmpl w:val="762E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7F417D"/>
    <w:multiLevelType w:val="hybridMultilevel"/>
    <w:tmpl w:val="2788E5E2"/>
    <w:lvl w:ilvl="0" w:tplc="B89E279E">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15:restartNumberingAfterBreak="0">
    <w:nsid w:val="7F3C7147"/>
    <w:multiLevelType w:val="hybridMultilevel"/>
    <w:tmpl w:val="16D0A0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1"/>
  </w:num>
  <w:num w:numId="2">
    <w:abstractNumId w:val="16"/>
  </w:num>
  <w:num w:numId="3">
    <w:abstractNumId w:val="2"/>
  </w:num>
  <w:num w:numId="4">
    <w:abstractNumId w:val="4"/>
  </w:num>
  <w:num w:numId="5">
    <w:abstractNumId w:val="10"/>
  </w:num>
  <w:num w:numId="6">
    <w:abstractNumId w:val="21"/>
  </w:num>
  <w:num w:numId="7">
    <w:abstractNumId w:val="3"/>
  </w:num>
  <w:num w:numId="8">
    <w:abstractNumId w:val="6"/>
  </w:num>
  <w:num w:numId="9">
    <w:abstractNumId w:val="9"/>
  </w:num>
  <w:num w:numId="10">
    <w:abstractNumId w:val="13"/>
  </w:num>
  <w:num w:numId="11">
    <w:abstractNumId w:val="8"/>
  </w:num>
  <w:num w:numId="12">
    <w:abstractNumId w:val="17"/>
  </w:num>
  <w:num w:numId="13">
    <w:abstractNumId w:val="7"/>
  </w:num>
  <w:num w:numId="14">
    <w:abstractNumId w:val="14"/>
  </w:num>
  <w:num w:numId="15">
    <w:abstractNumId w:val="19"/>
  </w:num>
  <w:num w:numId="16">
    <w:abstractNumId w:val="1"/>
  </w:num>
  <w:num w:numId="17">
    <w:abstractNumId w:val="0"/>
  </w:num>
  <w:num w:numId="18">
    <w:abstractNumId w:val="12"/>
  </w:num>
  <w:num w:numId="19">
    <w:abstractNumId w:val="5"/>
  </w:num>
  <w:num w:numId="20">
    <w:abstractNumId w:val="18"/>
  </w:num>
  <w:num w:numId="21">
    <w:abstractNumId w:val="2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DA"/>
    <w:rsid w:val="00022020"/>
    <w:rsid w:val="00122636"/>
    <w:rsid w:val="0014119A"/>
    <w:rsid w:val="00196A3E"/>
    <w:rsid w:val="001D2924"/>
    <w:rsid w:val="001E6874"/>
    <w:rsid w:val="002A3ECC"/>
    <w:rsid w:val="002F150A"/>
    <w:rsid w:val="003200AE"/>
    <w:rsid w:val="00323EAE"/>
    <w:rsid w:val="00352A1E"/>
    <w:rsid w:val="00362179"/>
    <w:rsid w:val="00396795"/>
    <w:rsid w:val="003B7CEA"/>
    <w:rsid w:val="003D500E"/>
    <w:rsid w:val="003E66B4"/>
    <w:rsid w:val="004772AD"/>
    <w:rsid w:val="004A46E1"/>
    <w:rsid w:val="005204EF"/>
    <w:rsid w:val="00532140"/>
    <w:rsid w:val="0054375B"/>
    <w:rsid w:val="005775FB"/>
    <w:rsid w:val="005B3E20"/>
    <w:rsid w:val="00615180"/>
    <w:rsid w:val="0062069C"/>
    <w:rsid w:val="0068221B"/>
    <w:rsid w:val="006D2C1F"/>
    <w:rsid w:val="00711449"/>
    <w:rsid w:val="00735CF8"/>
    <w:rsid w:val="007C2CF8"/>
    <w:rsid w:val="00817522"/>
    <w:rsid w:val="00853DD1"/>
    <w:rsid w:val="008670D4"/>
    <w:rsid w:val="008A535A"/>
    <w:rsid w:val="008D4F7F"/>
    <w:rsid w:val="00961F69"/>
    <w:rsid w:val="0097655A"/>
    <w:rsid w:val="009C6511"/>
    <w:rsid w:val="00A148D6"/>
    <w:rsid w:val="00AB44B9"/>
    <w:rsid w:val="00AC0A3D"/>
    <w:rsid w:val="00AC58CD"/>
    <w:rsid w:val="00AD1CCF"/>
    <w:rsid w:val="00AF6507"/>
    <w:rsid w:val="00B04BEC"/>
    <w:rsid w:val="00B857DA"/>
    <w:rsid w:val="00CD3462"/>
    <w:rsid w:val="00CD521A"/>
    <w:rsid w:val="00D03D29"/>
    <w:rsid w:val="00D10BBC"/>
    <w:rsid w:val="00D22400"/>
    <w:rsid w:val="00D3191C"/>
    <w:rsid w:val="00D32A17"/>
    <w:rsid w:val="00D43434"/>
    <w:rsid w:val="00D63431"/>
    <w:rsid w:val="00D72797"/>
    <w:rsid w:val="00D728D6"/>
    <w:rsid w:val="00D82B86"/>
    <w:rsid w:val="00E01C33"/>
    <w:rsid w:val="00E4645D"/>
    <w:rsid w:val="00F07F3B"/>
    <w:rsid w:val="00F1122F"/>
    <w:rsid w:val="00FB6E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75A56"/>
  <w15:chartTrackingRefBased/>
  <w15:docId w15:val="{C4245F20-E3A7-48A7-AA14-8455B6DF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857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B857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857D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857D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857D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857D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857D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857D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857D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857D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B857D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857D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857D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857D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857D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857D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857D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857D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85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857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857D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857D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857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857DA"/>
    <w:rPr>
      <w:i/>
      <w:iCs/>
      <w:color w:val="404040" w:themeColor="text1" w:themeTint="BF"/>
    </w:rPr>
  </w:style>
  <w:style w:type="paragraph" w:styleId="Sraopastraipa">
    <w:name w:val="List Paragraph"/>
    <w:basedOn w:val="prastasis"/>
    <w:uiPriority w:val="34"/>
    <w:qFormat/>
    <w:rsid w:val="00B857DA"/>
    <w:pPr>
      <w:ind w:left="720"/>
      <w:contextualSpacing/>
    </w:pPr>
  </w:style>
  <w:style w:type="character" w:styleId="Rykuspabraukimas">
    <w:name w:val="Intense Emphasis"/>
    <w:basedOn w:val="Numatytasispastraiposriftas"/>
    <w:uiPriority w:val="21"/>
    <w:qFormat/>
    <w:rsid w:val="00B857DA"/>
    <w:rPr>
      <w:i/>
      <w:iCs/>
      <w:color w:val="2F5496" w:themeColor="accent1" w:themeShade="BF"/>
    </w:rPr>
  </w:style>
  <w:style w:type="paragraph" w:styleId="Iskirtacitata">
    <w:name w:val="Intense Quote"/>
    <w:basedOn w:val="prastasis"/>
    <w:next w:val="prastasis"/>
    <w:link w:val="IskirtacitataDiagrama"/>
    <w:uiPriority w:val="30"/>
    <w:qFormat/>
    <w:rsid w:val="00B857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857DA"/>
    <w:rPr>
      <w:i/>
      <w:iCs/>
      <w:color w:val="2F5496" w:themeColor="accent1" w:themeShade="BF"/>
    </w:rPr>
  </w:style>
  <w:style w:type="character" w:styleId="Rykinuoroda">
    <w:name w:val="Intense Reference"/>
    <w:basedOn w:val="Numatytasispastraiposriftas"/>
    <w:uiPriority w:val="32"/>
    <w:qFormat/>
    <w:rsid w:val="00B857DA"/>
    <w:rPr>
      <w:b/>
      <w:bCs/>
      <w:smallCaps/>
      <w:color w:val="2F5496" w:themeColor="accent1" w:themeShade="BF"/>
      <w:spacing w:val="5"/>
    </w:rPr>
  </w:style>
  <w:style w:type="paragraph" w:styleId="Antrats">
    <w:name w:val="header"/>
    <w:basedOn w:val="prastasis"/>
    <w:link w:val="AntratsDiagrama"/>
    <w:uiPriority w:val="99"/>
    <w:unhideWhenUsed/>
    <w:rsid w:val="002F150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2F150A"/>
  </w:style>
  <w:style w:type="paragraph" w:styleId="Porat">
    <w:name w:val="footer"/>
    <w:basedOn w:val="prastasis"/>
    <w:link w:val="PoratDiagrama"/>
    <w:uiPriority w:val="99"/>
    <w:unhideWhenUsed/>
    <w:rsid w:val="002F150A"/>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2F150A"/>
  </w:style>
  <w:style w:type="table" w:styleId="Lentelstinklelis">
    <w:name w:val="Table Grid"/>
    <w:basedOn w:val="prastojilentel"/>
    <w:uiPriority w:val="39"/>
    <w:rsid w:val="00D10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4772AD"/>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Grietas">
    <w:name w:val="Strong"/>
    <w:basedOn w:val="Numatytasispastraiposriftas"/>
    <w:uiPriority w:val="22"/>
    <w:qFormat/>
    <w:rsid w:val="00D22400"/>
    <w:rPr>
      <w:b/>
      <w:bCs/>
    </w:rPr>
  </w:style>
  <w:style w:type="character" w:styleId="Emfaz">
    <w:name w:val="Emphasis"/>
    <w:basedOn w:val="Numatytasispastraiposriftas"/>
    <w:uiPriority w:val="20"/>
    <w:qFormat/>
    <w:rsid w:val="00D224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0829">
      <w:bodyDiv w:val="1"/>
      <w:marLeft w:val="0"/>
      <w:marRight w:val="0"/>
      <w:marTop w:val="0"/>
      <w:marBottom w:val="0"/>
      <w:divBdr>
        <w:top w:val="none" w:sz="0" w:space="0" w:color="auto"/>
        <w:left w:val="none" w:sz="0" w:space="0" w:color="auto"/>
        <w:bottom w:val="none" w:sz="0" w:space="0" w:color="auto"/>
        <w:right w:val="none" w:sz="0" w:space="0" w:color="auto"/>
      </w:divBdr>
    </w:div>
    <w:div w:id="248007306">
      <w:bodyDiv w:val="1"/>
      <w:marLeft w:val="0"/>
      <w:marRight w:val="0"/>
      <w:marTop w:val="0"/>
      <w:marBottom w:val="0"/>
      <w:divBdr>
        <w:top w:val="none" w:sz="0" w:space="0" w:color="auto"/>
        <w:left w:val="none" w:sz="0" w:space="0" w:color="auto"/>
        <w:bottom w:val="none" w:sz="0" w:space="0" w:color="auto"/>
        <w:right w:val="none" w:sz="0" w:space="0" w:color="auto"/>
      </w:divBdr>
    </w:div>
    <w:div w:id="774598409">
      <w:bodyDiv w:val="1"/>
      <w:marLeft w:val="0"/>
      <w:marRight w:val="0"/>
      <w:marTop w:val="0"/>
      <w:marBottom w:val="0"/>
      <w:divBdr>
        <w:top w:val="none" w:sz="0" w:space="0" w:color="auto"/>
        <w:left w:val="none" w:sz="0" w:space="0" w:color="auto"/>
        <w:bottom w:val="none" w:sz="0" w:space="0" w:color="auto"/>
        <w:right w:val="none" w:sz="0" w:space="0" w:color="auto"/>
      </w:divBdr>
    </w:div>
    <w:div w:id="808060840">
      <w:bodyDiv w:val="1"/>
      <w:marLeft w:val="0"/>
      <w:marRight w:val="0"/>
      <w:marTop w:val="0"/>
      <w:marBottom w:val="0"/>
      <w:divBdr>
        <w:top w:val="none" w:sz="0" w:space="0" w:color="auto"/>
        <w:left w:val="none" w:sz="0" w:space="0" w:color="auto"/>
        <w:bottom w:val="none" w:sz="0" w:space="0" w:color="auto"/>
        <w:right w:val="none" w:sz="0" w:space="0" w:color="auto"/>
      </w:divBdr>
    </w:div>
    <w:div w:id="1377117286">
      <w:bodyDiv w:val="1"/>
      <w:marLeft w:val="0"/>
      <w:marRight w:val="0"/>
      <w:marTop w:val="0"/>
      <w:marBottom w:val="0"/>
      <w:divBdr>
        <w:top w:val="none" w:sz="0" w:space="0" w:color="auto"/>
        <w:left w:val="none" w:sz="0" w:space="0" w:color="auto"/>
        <w:bottom w:val="none" w:sz="0" w:space="0" w:color="auto"/>
        <w:right w:val="none" w:sz="0" w:space="0" w:color="auto"/>
      </w:divBdr>
    </w:div>
    <w:div w:id="1646858629">
      <w:bodyDiv w:val="1"/>
      <w:marLeft w:val="0"/>
      <w:marRight w:val="0"/>
      <w:marTop w:val="0"/>
      <w:marBottom w:val="0"/>
      <w:divBdr>
        <w:top w:val="none" w:sz="0" w:space="0" w:color="auto"/>
        <w:left w:val="none" w:sz="0" w:space="0" w:color="auto"/>
        <w:bottom w:val="none" w:sz="0" w:space="0" w:color="auto"/>
        <w:right w:val="none" w:sz="0" w:space="0" w:color="auto"/>
      </w:divBdr>
    </w:div>
    <w:div w:id="1683163252">
      <w:bodyDiv w:val="1"/>
      <w:marLeft w:val="0"/>
      <w:marRight w:val="0"/>
      <w:marTop w:val="0"/>
      <w:marBottom w:val="0"/>
      <w:divBdr>
        <w:top w:val="none" w:sz="0" w:space="0" w:color="auto"/>
        <w:left w:val="none" w:sz="0" w:space="0" w:color="auto"/>
        <w:bottom w:val="none" w:sz="0" w:space="0" w:color="auto"/>
        <w:right w:val="none" w:sz="0" w:space="0" w:color="auto"/>
      </w:divBdr>
    </w:div>
    <w:div w:id="1747456966">
      <w:bodyDiv w:val="1"/>
      <w:marLeft w:val="0"/>
      <w:marRight w:val="0"/>
      <w:marTop w:val="0"/>
      <w:marBottom w:val="0"/>
      <w:divBdr>
        <w:top w:val="none" w:sz="0" w:space="0" w:color="auto"/>
        <w:left w:val="none" w:sz="0" w:space="0" w:color="auto"/>
        <w:bottom w:val="none" w:sz="0" w:space="0" w:color="auto"/>
        <w:right w:val="none" w:sz="0" w:space="0" w:color="auto"/>
      </w:divBdr>
    </w:div>
    <w:div w:id="209519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D857418D2A44F94ACC9C219C6C193" ma:contentTypeVersion="12" ma:contentTypeDescription="Create a new document." ma:contentTypeScope="" ma:versionID="fefe771197a9ca5f4f9f392bf775a796">
  <xsd:schema xmlns:xsd="http://www.w3.org/2001/XMLSchema" xmlns:xs="http://www.w3.org/2001/XMLSchema" xmlns:p="http://schemas.microsoft.com/office/2006/metadata/properties" xmlns:ns3="0e139af3-5f90-42ac-956b-c284af4cdf54" targetNamespace="http://schemas.microsoft.com/office/2006/metadata/properties" ma:root="true" ma:fieldsID="cb789e4eb7d4f00657847b798ede9cc3" ns3:_="">
    <xsd:import namespace="0e139af3-5f90-42ac-956b-c284af4cdf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39af3-5f90-42ac-956b-c284af4cdf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e139af3-5f90-42ac-956b-c284af4cdf54" xsi:nil="true"/>
  </documentManagement>
</p:properties>
</file>

<file path=customXml/itemProps1.xml><?xml version="1.0" encoding="utf-8"?>
<ds:datastoreItem xmlns:ds="http://schemas.openxmlformats.org/officeDocument/2006/customXml" ds:itemID="{36AA4C38-F340-4DDE-8DB1-C653E2C30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39af3-5f90-42ac-956b-c284af4cd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CC1A23-2FA3-47BA-85E0-267E2BD10BA7}">
  <ds:schemaRefs>
    <ds:schemaRef ds:uri="http://schemas.microsoft.com/sharepoint/v3/contenttype/forms"/>
  </ds:schemaRefs>
</ds:datastoreItem>
</file>

<file path=customXml/itemProps3.xml><?xml version="1.0" encoding="utf-8"?>
<ds:datastoreItem xmlns:ds="http://schemas.openxmlformats.org/officeDocument/2006/customXml" ds:itemID="{8C9E37D1-BD62-4D42-8DA0-25911E8ABF19}">
  <ds:schemaRefs>
    <ds:schemaRef ds:uri="http://schemas.microsoft.com/office/2006/metadata/properties"/>
    <ds:schemaRef ds:uri="http://schemas.openxmlformats.org/package/2006/metadata/core-properties"/>
    <ds:schemaRef ds:uri="http://www.w3.org/XML/1998/namespace"/>
    <ds:schemaRef ds:uri="0e139af3-5f90-42ac-956b-c284af4cdf54"/>
    <ds:schemaRef ds:uri="http://purl.org/dc/dcmitype/"/>
    <ds:schemaRef ds:uri="http://schemas.microsoft.com/office/2006/documentManagement/types"/>
    <ds:schemaRef ds:uri="http://schemas.microsoft.com/office/infopath/2007/PartnerControl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6426</Words>
  <Characters>3664</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Starkutė</dc:creator>
  <cp:keywords/>
  <dc:description/>
  <cp:lastModifiedBy>Kristina Ražanienė</cp:lastModifiedBy>
  <cp:revision>3</cp:revision>
  <dcterms:created xsi:type="dcterms:W3CDTF">2026-03-10T15:29:00Z</dcterms:created>
  <dcterms:modified xsi:type="dcterms:W3CDTF">2026-03-16T12:45:00Z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0x010100002D857418D2A44F94ACC9C219C6C193</vt:lpwstr>
  </property>
</Properties>
</file>