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2" w:rsidRDefault="00577082" w:rsidP="00577082">
      <w:pPr>
        <w:jc w:val="both"/>
      </w:pPr>
      <w:r>
        <w:rPr>
          <w:rStyle w:val="Emfaz"/>
          <w:b w:val="0"/>
        </w:rPr>
        <w:t xml:space="preserve">                                                                                  </w:t>
      </w:r>
      <w:r w:rsidRPr="00577C1D">
        <w:rPr>
          <w:rStyle w:val="Emfaz"/>
          <w:b w:val="0"/>
        </w:rPr>
        <w:t>R</w:t>
      </w:r>
      <w:r>
        <w:rPr>
          <w:rStyle w:val="Emfaz"/>
          <w:b w:val="0"/>
        </w:rPr>
        <w:t>aseinių rajono švietimo pagalbos tarnybos</w:t>
      </w:r>
      <w:r>
        <w:t xml:space="preserve">          </w:t>
      </w:r>
    </w:p>
    <w:p w:rsidR="00577082" w:rsidRDefault="00577082" w:rsidP="00577082">
      <w:pPr>
        <w:jc w:val="both"/>
      </w:pPr>
      <w:r>
        <w:t xml:space="preserve">                                                                                  edukacinės patirties banko aprašo </w:t>
      </w:r>
    </w:p>
    <w:p w:rsidR="00577082" w:rsidRDefault="00577082" w:rsidP="00577082">
      <w:pPr>
        <w:jc w:val="both"/>
      </w:pPr>
      <w:r>
        <w:t xml:space="preserve">                                                                                  1 priedas</w:t>
      </w:r>
    </w:p>
    <w:p w:rsidR="00577082" w:rsidRPr="003D511A" w:rsidRDefault="00577082" w:rsidP="00577082">
      <w:pPr>
        <w:jc w:val="both"/>
      </w:pPr>
    </w:p>
    <w:p w:rsidR="00577082" w:rsidRDefault="00577082" w:rsidP="00577082">
      <w:pPr>
        <w:jc w:val="center"/>
        <w:rPr>
          <w:b/>
          <w:bCs/>
        </w:rPr>
      </w:pPr>
      <w:r>
        <w:rPr>
          <w:b/>
          <w:bCs/>
        </w:rPr>
        <w:t>METODINIO DARBO KORTELĖ</w:t>
      </w:r>
    </w:p>
    <w:p w:rsidR="00577082" w:rsidRPr="00170B24" w:rsidRDefault="00577082" w:rsidP="00577082">
      <w:pPr>
        <w:jc w:val="center"/>
        <w:rPr>
          <w:b/>
          <w:bCs/>
        </w:rPr>
      </w:pPr>
    </w:p>
    <w:p w:rsidR="00577082" w:rsidRDefault="00577082" w:rsidP="0057708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77082" w:rsidTr="006805CF">
        <w:tc>
          <w:tcPr>
            <w:tcW w:w="3256" w:type="dxa"/>
          </w:tcPr>
          <w:p w:rsidR="00577082" w:rsidRDefault="00577082" w:rsidP="006805CF">
            <w:r>
              <w:t>Dalykas, sritis</w:t>
            </w:r>
          </w:p>
        </w:tc>
        <w:tc>
          <w:tcPr>
            <w:tcW w:w="6372" w:type="dxa"/>
          </w:tcPr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Tema</w:t>
            </w:r>
          </w:p>
        </w:tc>
        <w:tc>
          <w:tcPr>
            <w:tcW w:w="6372" w:type="dxa"/>
          </w:tcPr>
          <w:p w:rsidR="00577082" w:rsidRDefault="00B638D5" w:rsidP="006805CF">
            <w:r>
              <w:t>Metodinė priemonė  „Mokymosi picos receptas“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Žanras (ugdymo priemonė, užduotys, pamokų ciklas, testas ir kt.)</w:t>
            </w:r>
          </w:p>
        </w:tc>
        <w:tc>
          <w:tcPr>
            <w:tcW w:w="6372" w:type="dxa"/>
          </w:tcPr>
          <w:p w:rsidR="00577082" w:rsidRDefault="00B638D5" w:rsidP="006805CF">
            <w:r>
              <w:t>Priemonė skirta Neformalaus suaugusiųjų švietėjams.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Anotacija</w:t>
            </w:r>
          </w:p>
        </w:tc>
        <w:tc>
          <w:tcPr>
            <w:tcW w:w="6372" w:type="dxa"/>
          </w:tcPr>
          <w:p w:rsidR="00E279D1" w:rsidRPr="00E279D1" w:rsidRDefault="00E279D1" w:rsidP="00E279D1">
            <w:pPr>
              <w:spacing w:line="360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</w:rPr>
              <w:t>Ši priemonė parengta pagal „</w:t>
            </w:r>
            <w:proofErr w:type="spellStart"/>
            <w:r w:rsidRPr="00E279D1">
              <w:rPr>
                <w:rFonts w:eastAsia="Calibri"/>
                <w:noProof w:val="0"/>
              </w:rPr>
              <w:t>Erasmus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+“ programos mobilumo projekto </w:t>
            </w:r>
            <w:r w:rsidRPr="00E279D1">
              <w:rPr>
                <w:rFonts w:eastAsia="Calibri"/>
                <w:noProof w:val="0"/>
                <w:color w:val="000000"/>
                <w:szCs w:val="22"/>
              </w:rPr>
              <w:t>„Konsorciumo narių neformalaus švietimo organizavimo gebėjimų tobulinimas, remiantis Italijos patirtimi“ rezultatus. Mobilumą vykdė konsorciumas, kurį sudarė Raseinių rajono švietimo pagalbos tarnyba (pareiškėjas),</w:t>
            </w:r>
            <w:r w:rsidRPr="00E279D1">
              <w:rPr>
                <w:rFonts w:eastAsia="Calibri"/>
                <w:noProof w:val="0"/>
              </w:rPr>
              <w:t xml:space="preserve"> Mažeikių švietimo centras, Kelmės rajono savivaldybės suaugusiųjų mokymo centras, Telšių švietimo centras ir Radviliškio rajono savivaldybės švietimo ir sporto paslaugų centras. Mobilumo programą Italijoje organizavo </w:t>
            </w:r>
            <w:proofErr w:type="spellStart"/>
            <w:r w:rsidRPr="00E279D1">
              <w:rPr>
                <w:rFonts w:eastAsia="Calibri"/>
                <w:noProof w:val="0"/>
              </w:rPr>
              <w:t>Itala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 miestelyje įsikūrusi LADA </w:t>
            </w:r>
            <w:proofErr w:type="spellStart"/>
            <w:r w:rsidRPr="00E279D1">
              <w:rPr>
                <w:rFonts w:eastAsia="Calibri"/>
                <w:noProof w:val="0"/>
              </w:rPr>
              <w:t>Srl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 institucija, pagal jų pateiktą mobilumo programą.</w:t>
            </w:r>
          </w:p>
          <w:p w:rsidR="00E279D1" w:rsidRPr="00E279D1" w:rsidRDefault="00E279D1" w:rsidP="00E279D1">
            <w:pPr>
              <w:spacing w:line="360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</w:rPr>
              <w:t xml:space="preserve">Dalyje „Metodologija“, supažindinama su mobilumo metu taikytais metodais. Dalyje „Mobilumą priimanti institucija“ supažindinama su mobilumą įgyvendinančia LADA </w:t>
            </w:r>
            <w:proofErr w:type="spellStart"/>
            <w:r w:rsidRPr="00E279D1">
              <w:rPr>
                <w:rFonts w:eastAsia="Calibri"/>
                <w:noProof w:val="0"/>
              </w:rPr>
              <w:t>Srl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 institucija. „Italijos suaugusiųjų švietimas“ dalyje kalbama apie Italijos suaugusiųjų švietimo ypatumus. Svarbiausia ir įdomiausia dalis – „Įgytų patirčių taikymas“, kurioje kiekvienas mobilumo partneris išskiria tai kas labiausiai įsiminė stažuotės metu ir ką planuoja taikyti po mobilumo programos įgyvendinimo savo įstaigoje. Metodinės priemonės baigiamosios dalys: „Mobilumo vertinimai“, „Mobilumo akimirkos“ ir „Refleksija“.  </w:t>
            </w:r>
          </w:p>
          <w:p w:rsidR="00E279D1" w:rsidRPr="00E279D1" w:rsidRDefault="00E279D1" w:rsidP="00E279D1">
            <w:pPr>
              <w:spacing w:line="360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  <w:color w:val="000000"/>
                <w:szCs w:val="22"/>
              </w:rPr>
              <w:t xml:space="preserve"> Mobilumo dalyviai įgijo žinių apie suaugusiųjų švietimo aktualizavimą ES šalyse ir organizavimą Italijoje, patobulino komunikavimo, užsienio kalbos (anglų) </w:t>
            </w:r>
            <w:r w:rsidRPr="00E279D1">
              <w:rPr>
                <w:rFonts w:eastAsia="Calibri"/>
                <w:noProof w:val="0"/>
                <w:color w:val="000000"/>
                <w:szCs w:val="22"/>
              </w:rPr>
              <w:lastRenderedPageBreak/>
              <w:t>kompetencijas, išplėtojo pagarbos asmens socialiniam, kultūriniam, kalbiniam ir etniniam tapatumui, nuostatas.</w:t>
            </w:r>
          </w:p>
          <w:p w:rsidR="00E279D1" w:rsidRPr="00E279D1" w:rsidRDefault="00E279D1" w:rsidP="00E279D1">
            <w:pPr>
              <w:spacing w:line="360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</w:rPr>
              <w:t>Ši priemonė skirta neformalaus suaugusiųjų švietėjams praktikams, norintiems tobulinti savo kompetencijas ir plačiau susipažinti su Italijos suaugusiųjų švietimu. Metodinė priemonė „Mokymosi picos receptas“ sudarys galimybę panaudoti mobilumo metu įgytas patirtis.</w:t>
            </w:r>
          </w:p>
          <w:p w:rsidR="00E279D1" w:rsidRPr="00E279D1" w:rsidRDefault="00E279D1" w:rsidP="00E279D1">
            <w:pPr>
              <w:spacing w:line="360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</w:rPr>
              <w:t xml:space="preserve">Metodinė priemonę, pagal mobilumo metu įgytas patirtis, sudarė mobilumo mokymų dalyviai: Viktoras </w:t>
            </w:r>
            <w:proofErr w:type="spellStart"/>
            <w:r w:rsidRPr="00E279D1">
              <w:rPr>
                <w:rFonts w:eastAsia="Calibri"/>
                <w:noProof w:val="0"/>
              </w:rPr>
              <w:t>Prokopčukas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, Irena Krinickienė, Diana Razminienė, Vida Barauskienė, Rita Vargalytė, Nijolė Vaičekauskė, Reda </w:t>
            </w:r>
            <w:proofErr w:type="spellStart"/>
            <w:r w:rsidRPr="00E279D1">
              <w:rPr>
                <w:rFonts w:eastAsia="Calibri"/>
                <w:noProof w:val="0"/>
              </w:rPr>
              <w:t>Kunickienė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, Silva Morkevičienė, Valdonė Balčaitienė, Vaida </w:t>
            </w:r>
            <w:proofErr w:type="spellStart"/>
            <w:r w:rsidRPr="00E279D1">
              <w:rPr>
                <w:rFonts w:eastAsia="Calibri"/>
                <w:noProof w:val="0"/>
              </w:rPr>
              <w:t>Jakaitienė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, Vaidotas </w:t>
            </w:r>
            <w:proofErr w:type="spellStart"/>
            <w:r w:rsidRPr="00E279D1">
              <w:rPr>
                <w:rFonts w:eastAsia="Calibri"/>
                <w:noProof w:val="0"/>
              </w:rPr>
              <w:t>Jakavičius</w:t>
            </w:r>
            <w:proofErr w:type="spellEnd"/>
            <w:r w:rsidRPr="00E279D1">
              <w:rPr>
                <w:rFonts w:eastAsia="Calibri"/>
                <w:noProof w:val="0"/>
              </w:rPr>
              <w:t xml:space="preserve">, Rita Vaigauskienė. </w:t>
            </w:r>
          </w:p>
          <w:p w:rsidR="00E279D1" w:rsidRPr="00E279D1" w:rsidRDefault="00E279D1" w:rsidP="00E279D1">
            <w:pPr>
              <w:spacing w:after="160" w:line="252" w:lineRule="auto"/>
              <w:ind w:firstLine="1276"/>
              <w:jc w:val="both"/>
              <w:rPr>
                <w:rFonts w:eastAsia="Calibri"/>
                <w:noProof w:val="0"/>
              </w:rPr>
            </w:pPr>
            <w:r w:rsidRPr="00E279D1">
              <w:rPr>
                <w:rFonts w:eastAsia="Calibri"/>
                <w:noProof w:val="0"/>
              </w:rPr>
              <w:t>Kviečiame visus pasinaudoti mūsų įgyta patirtimi suaugusiųjų švietimo srityje. Išbandykime mūsų mokymosi picos receptą.</w:t>
            </w:r>
          </w:p>
          <w:p w:rsidR="00E279D1" w:rsidRPr="00E279D1" w:rsidRDefault="00E279D1" w:rsidP="00E279D1">
            <w:pPr>
              <w:spacing w:after="160" w:line="252" w:lineRule="auto"/>
              <w:jc w:val="both"/>
              <w:rPr>
                <w:rFonts w:eastAsia="Calibri"/>
                <w:noProof w:val="0"/>
              </w:rPr>
            </w:pPr>
          </w:p>
          <w:p w:rsidR="00577082" w:rsidRDefault="00577082" w:rsidP="006805CF"/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lastRenderedPageBreak/>
              <w:t>Autorius (vardas, pavardė)</w:t>
            </w:r>
          </w:p>
        </w:tc>
        <w:tc>
          <w:tcPr>
            <w:tcW w:w="6372" w:type="dxa"/>
          </w:tcPr>
          <w:p w:rsidR="00577082" w:rsidRDefault="00B638D5" w:rsidP="006805CF">
            <w:r>
              <w:t xml:space="preserve">Silva Morkevičienė ir </w:t>
            </w:r>
            <w:r w:rsidR="005278F6" w:rsidRPr="00E279D1">
              <w:rPr>
                <w:rFonts w:eastAsia="Calibri"/>
                <w:noProof w:val="0"/>
              </w:rPr>
              <w:t xml:space="preserve">projekto </w:t>
            </w:r>
            <w:r w:rsidR="005278F6" w:rsidRPr="00E279D1">
              <w:rPr>
                <w:rFonts w:eastAsia="Calibri"/>
                <w:noProof w:val="0"/>
                <w:color w:val="000000"/>
                <w:szCs w:val="22"/>
              </w:rPr>
              <w:t>„Konsorciumo narių neformalaus švietimo organizavimo gebėjimų tobulinimas, remiantis Italijos patirtimi“</w:t>
            </w:r>
            <w:r w:rsidR="005278F6">
              <w:rPr>
                <w:rFonts w:eastAsia="Calibri"/>
                <w:noProof w:val="0"/>
                <w:color w:val="000000"/>
                <w:szCs w:val="22"/>
              </w:rPr>
              <w:t xml:space="preserve"> komanda.</w:t>
            </w:r>
            <w:bookmarkStart w:id="0" w:name="_GoBack"/>
            <w:bookmarkEnd w:id="0"/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Pareigos</w:t>
            </w:r>
          </w:p>
        </w:tc>
        <w:tc>
          <w:tcPr>
            <w:tcW w:w="6372" w:type="dxa"/>
          </w:tcPr>
          <w:p w:rsidR="00577082" w:rsidRDefault="00B638D5" w:rsidP="006805CF">
            <w:r>
              <w:t>Raseinių rajono švietimo pagalbos tarnybos ,direktoriaus pavaduotoja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Išsilavinimas</w:t>
            </w:r>
          </w:p>
        </w:tc>
        <w:tc>
          <w:tcPr>
            <w:tcW w:w="6372" w:type="dxa"/>
          </w:tcPr>
          <w:p w:rsidR="00577082" w:rsidRDefault="00B638D5" w:rsidP="006805CF">
            <w:r>
              <w:t>Magistras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Kvalifikacinė kategorija</w:t>
            </w:r>
          </w:p>
        </w:tc>
        <w:tc>
          <w:tcPr>
            <w:tcW w:w="6372" w:type="dxa"/>
          </w:tcPr>
          <w:p w:rsidR="00577082" w:rsidRDefault="00B638D5" w:rsidP="006805CF">
            <w:r>
              <w:t>-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Rajonas (miestas)</w:t>
            </w:r>
          </w:p>
        </w:tc>
        <w:tc>
          <w:tcPr>
            <w:tcW w:w="6372" w:type="dxa"/>
          </w:tcPr>
          <w:p w:rsidR="00577082" w:rsidRDefault="00B638D5" w:rsidP="006805CF">
            <w:r>
              <w:t>Raseiniai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Ugdymo įstaiga</w:t>
            </w:r>
          </w:p>
        </w:tc>
        <w:tc>
          <w:tcPr>
            <w:tcW w:w="6372" w:type="dxa"/>
          </w:tcPr>
          <w:p w:rsidR="00577082" w:rsidRDefault="00B638D5" w:rsidP="006805CF">
            <w:r>
              <w:t>Raseinių rajono švietimo pagalbos tarnyba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Elektroninis paštas, telefonas</w:t>
            </w:r>
          </w:p>
        </w:tc>
        <w:tc>
          <w:tcPr>
            <w:tcW w:w="6372" w:type="dxa"/>
          </w:tcPr>
          <w:p w:rsidR="00B638D5" w:rsidRDefault="00B638D5" w:rsidP="006805CF"/>
          <w:p w:rsidR="00577082" w:rsidRDefault="00B638D5" w:rsidP="006805CF">
            <w:r>
              <w:t>silva.morkevičienė @rspt.lt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Darbas pristatytas (data)</w:t>
            </w:r>
          </w:p>
        </w:tc>
        <w:tc>
          <w:tcPr>
            <w:tcW w:w="6372" w:type="dxa"/>
          </w:tcPr>
          <w:p w:rsidR="00577082" w:rsidRDefault="00B638D5" w:rsidP="006805CF">
            <w:r>
              <w:t>2019 -12-31</w:t>
            </w:r>
          </w:p>
        </w:tc>
      </w:tr>
      <w:tr w:rsidR="00577082" w:rsidTr="006805CF">
        <w:tc>
          <w:tcPr>
            <w:tcW w:w="3256" w:type="dxa"/>
          </w:tcPr>
          <w:p w:rsidR="00577082" w:rsidRDefault="00577082" w:rsidP="006805CF">
            <w:r>
              <w:t>Darbas saugomas (vieta)</w:t>
            </w:r>
          </w:p>
        </w:tc>
        <w:tc>
          <w:tcPr>
            <w:tcW w:w="6372" w:type="dxa"/>
          </w:tcPr>
          <w:p w:rsidR="00577082" w:rsidRDefault="00B638D5" w:rsidP="006805CF">
            <w:r>
              <w:t>Raseinių rajono švietimo pagalbos tarnybos bibliotekoje</w:t>
            </w:r>
          </w:p>
        </w:tc>
      </w:tr>
    </w:tbl>
    <w:p w:rsidR="00577082" w:rsidRDefault="00577082" w:rsidP="00577082"/>
    <w:p w:rsidR="00577082" w:rsidRDefault="00577082" w:rsidP="00577082">
      <w:pPr>
        <w:jc w:val="center"/>
      </w:pPr>
      <w:r>
        <w:t>____________________</w:t>
      </w:r>
    </w:p>
    <w:p w:rsidR="009532A5" w:rsidRDefault="009532A5"/>
    <w:sectPr w:rsidR="009532A5" w:rsidSect="00017B5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C5" w:rsidRDefault="002D4DC5">
      <w:r>
        <w:separator/>
      </w:r>
    </w:p>
  </w:endnote>
  <w:endnote w:type="continuationSeparator" w:id="0">
    <w:p w:rsidR="002D4DC5" w:rsidRDefault="002D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C5" w:rsidRDefault="002D4DC5">
      <w:r>
        <w:separator/>
      </w:r>
    </w:p>
  </w:footnote>
  <w:footnote w:type="continuationSeparator" w:id="0">
    <w:p w:rsidR="002D4DC5" w:rsidRDefault="002D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332262"/>
      <w:docPartObj>
        <w:docPartGallery w:val="Page Numbers (Top of Page)"/>
        <w:docPartUnique/>
      </w:docPartObj>
    </w:sdtPr>
    <w:sdtEndPr/>
    <w:sdtContent>
      <w:p w:rsidR="00017B50" w:rsidRDefault="005770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8F6">
          <w:t>2</w:t>
        </w:r>
        <w:r>
          <w:fldChar w:fldCharType="end"/>
        </w:r>
      </w:p>
    </w:sdtContent>
  </w:sdt>
  <w:p w:rsidR="00017B50" w:rsidRDefault="002D4D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2"/>
    <w:rsid w:val="000D24DA"/>
    <w:rsid w:val="002D4DC5"/>
    <w:rsid w:val="003041C1"/>
    <w:rsid w:val="005278F6"/>
    <w:rsid w:val="00577082"/>
    <w:rsid w:val="009532A5"/>
    <w:rsid w:val="00A12929"/>
    <w:rsid w:val="00B638D5"/>
    <w:rsid w:val="00C679E7"/>
    <w:rsid w:val="00E279D1"/>
    <w:rsid w:val="00F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0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577082"/>
    <w:rPr>
      <w:b/>
      <w:bCs/>
      <w:i w:val="0"/>
      <w:iCs w:val="0"/>
    </w:rPr>
  </w:style>
  <w:style w:type="table" w:styleId="Lentelstinklelis">
    <w:name w:val="Table Grid"/>
    <w:basedOn w:val="prastojilentel"/>
    <w:uiPriority w:val="39"/>
    <w:rsid w:val="0057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70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082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Silva</cp:lastModifiedBy>
  <cp:revision>5</cp:revision>
  <dcterms:created xsi:type="dcterms:W3CDTF">2019-12-31T08:24:00Z</dcterms:created>
  <dcterms:modified xsi:type="dcterms:W3CDTF">2019-12-31T08:34:00Z</dcterms:modified>
</cp:coreProperties>
</file>