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01" w:rsidRDefault="000D4901" w:rsidP="000D4901">
      <w:pPr>
        <w:jc w:val="both"/>
      </w:pPr>
      <w:r>
        <w:t xml:space="preserve">                                                                                     Raseinių rajono ugdymo įstaigų pedagogų               </w:t>
      </w:r>
    </w:p>
    <w:p w:rsidR="000D4901" w:rsidRDefault="000D4901" w:rsidP="000D4901">
      <w:pPr>
        <w:jc w:val="both"/>
        <w:rPr>
          <w:b/>
          <w:bCs/>
        </w:rPr>
      </w:pPr>
      <w:r>
        <w:t xml:space="preserve">                                                                                     metodinės veiklos organizavimo aprašo</w:t>
      </w:r>
    </w:p>
    <w:p w:rsidR="000D4901" w:rsidRPr="00533826" w:rsidRDefault="000D4901" w:rsidP="000D4901">
      <w:pPr>
        <w:jc w:val="center"/>
        <w:outlineLvl w:val="0"/>
      </w:pPr>
      <w:r>
        <w:t xml:space="preserve">                             5 priedas</w:t>
      </w:r>
    </w:p>
    <w:p w:rsidR="000D4901" w:rsidRDefault="000D4901" w:rsidP="000D4901">
      <w:pPr>
        <w:jc w:val="center"/>
        <w:outlineLvl w:val="0"/>
      </w:pPr>
      <w:r w:rsidRPr="00533826">
        <w:t xml:space="preserve">                             </w:t>
      </w:r>
    </w:p>
    <w:p w:rsidR="000D4901" w:rsidRPr="00EC4B12" w:rsidRDefault="000D4901" w:rsidP="000D4901">
      <w:pPr>
        <w:jc w:val="center"/>
        <w:outlineLvl w:val="0"/>
      </w:pPr>
      <w:r>
        <w:rPr>
          <w:b/>
          <w:bCs/>
          <w:caps/>
        </w:rPr>
        <w:t xml:space="preserve">pamokos /VEIKLOS  </w:t>
      </w:r>
      <w:r w:rsidRPr="00C85269">
        <w:rPr>
          <w:b/>
          <w:bCs/>
          <w:caps/>
        </w:rPr>
        <w:t xml:space="preserve">stebėjimo forma </w:t>
      </w:r>
    </w:p>
    <w:p w:rsidR="000D4901" w:rsidRDefault="000D4901" w:rsidP="000D4901">
      <w:pPr>
        <w:spacing w:after="100" w:afterAutospacing="1"/>
        <w:jc w:val="center"/>
        <w:rPr>
          <w:b/>
          <w:bCs/>
          <w:caps/>
        </w:rPr>
      </w:pPr>
      <w:r>
        <w:rPr>
          <w:b/>
          <w:bCs/>
          <w:caps/>
        </w:rPr>
        <w:t>dATA______________</w:t>
      </w:r>
    </w:p>
    <w:p w:rsidR="000D4901" w:rsidRPr="006F4834" w:rsidRDefault="000D4901" w:rsidP="000D4901">
      <w:pPr>
        <w:spacing w:before="100" w:beforeAutospacing="1" w:after="100" w:afterAutospacing="1"/>
        <w:jc w:val="center"/>
        <w:rPr>
          <w:b/>
          <w:bCs/>
          <w:caps/>
          <w:sz w:val="16"/>
          <w:szCs w:val="16"/>
        </w:rPr>
      </w:pPr>
      <w:r>
        <w:rPr>
          <w:b/>
          <w:bCs/>
          <w:caps/>
        </w:rPr>
        <w:t>uGDYMO ĮSTAIGA___________________________________________</w:t>
      </w:r>
      <w:r w:rsidRPr="00C85269">
        <w:rPr>
          <w:b/>
          <w:bCs/>
          <w:caps/>
          <w:sz w:val="16"/>
          <w:szCs w:val="16"/>
        </w:rPr>
        <w:t> 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D4901" w:rsidRPr="00C35E54" w:rsidTr="0048382E">
        <w:tc>
          <w:tcPr>
            <w:tcW w:w="4672" w:type="dxa"/>
            <w:hideMark/>
          </w:tcPr>
          <w:p w:rsidR="000D4901" w:rsidRPr="00C85269" w:rsidRDefault="000D4901" w:rsidP="0048382E">
            <w:pPr>
              <w:spacing w:before="100" w:beforeAutospacing="1"/>
              <w:jc w:val="both"/>
            </w:pPr>
            <w:r>
              <w:t>Pedagogo</w:t>
            </w:r>
            <w:r w:rsidRPr="00C85269">
              <w:t xml:space="preserve"> </w:t>
            </w:r>
            <w:r w:rsidRPr="00C35E54">
              <w:t xml:space="preserve">vardas, </w:t>
            </w:r>
            <w:r>
              <w:t>pavardė</w:t>
            </w:r>
          </w:p>
        </w:tc>
        <w:tc>
          <w:tcPr>
            <w:tcW w:w="4672" w:type="dxa"/>
            <w:hideMark/>
          </w:tcPr>
          <w:p w:rsidR="000D4901" w:rsidRPr="00C85269" w:rsidRDefault="000D4901" w:rsidP="0048382E">
            <w:pPr>
              <w:spacing w:before="100" w:beforeAutospacing="1" w:after="100" w:afterAutospacing="1"/>
              <w:jc w:val="both"/>
            </w:pPr>
          </w:p>
        </w:tc>
      </w:tr>
      <w:tr w:rsidR="000D4901" w:rsidRPr="00C35E54" w:rsidTr="0048382E">
        <w:tc>
          <w:tcPr>
            <w:tcW w:w="4672" w:type="dxa"/>
            <w:hideMark/>
          </w:tcPr>
          <w:p w:rsidR="000D4901" w:rsidRPr="00C85269" w:rsidRDefault="000D4901" w:rsidP="0048382E">
            <w:pPr>
              <w:spacing w:before="100" w:beforeAutospacing="1" w:after="100" w:afterAutospacing="1"/>
              <w:jc w:val="both"/>
            </w:pPr>
            <w:r>
              <w:t>Pedagogo kvalifikacinė kategorija</w:t>
            </w:r>
          </w:p>
        </w:tc>
        <w:tc>
          <w:tcPr>
            <w:tcW w:w="4672" w:type="dxa"/>
            <w:hideMark/>
          </w:tcPr>
          <w:p w:rsidR="000D4901" w:rsidRPr="00C85269" w:rsidRDefault="000D4901" w:rsidP="0048382E">
            <w:pPr>
              <w:spacing w:before="100" w:beforeAutospacing="1" w:after="100" w:afterAutospacing="1"/>
              <w:jc w:val="both"/>
            </w:pPr>
          </w:p>
        </w:tc>
      </w:tr>
      <w:tr w:rsidR="000D4901" w:rsidRPr="00C35E54" w:rsidTr="0048382E">
        <w:tc>
          <w:tcPr>
            <w:tcW w:w="4672" w:type="dxa"/>
            <w:hideMark/>
          </w:tcPr>
          <w:p w:rsidR="000D4901" w:rsidRPr="00C85269" w:rsidRDefault="000D4901" w:rsidP="0048382E">
            <w:pPr>
              <w:spacing w:before="100" w:beforeAutospacing="1" w:after="100" w:afterAutospacing="1"/>
              <w:jc w:val="both"/>
            </w:pPr>
            <w:r>
              <w:t>Dalykas</w:t>
            </w:r>
          </w:p>
        </w:tc>
        <w:tc>
          <w:tcPr>
            <w:tcW w:w="4672" w:type="dxa"/>
            <w:hideMark/>
          </w:tcPr>
          <w:p w:rsidR="000D4901" w:rsidRPr="00C85269" w:rsidRDefault="000D4901" w:rsidP="0048382E">
            <w:pPr>
              <w:spacing w:before="100" w:beforeAutospacing="1" w:after="100" w:afterAutospacing="1"/>
            </w:pPr>
          </w:p>
        </w:tc>
      </w:tr>
      <w:tr w:rsidR="000D4901" w:rsidTr="0048382E">
        <w:tc>
          <w:tcPr>
            <w:tcW w:w="4672" w:type="dxa"/>
          </w:tcPr>
          <w:p w:rsidR="000D4901" w:rsidRPr="000C57AC" w:rsidRDefault="000D4901" w:rsidP="0048382E">
            <w:pPr>
              <w:spacing w:before="100" w:beforeAutospacing="1"/>
            </w:pPr>
            <w:r w:rsidRPr="000C57AC">
              <w:t>Klasė/grupė</w:t>
            </w:r>
          </w:p>
        </w:tc>
        <w:tc>
          <w:tcPr>
            <w:tcW w:w="4672" w:type="dxa"/>
          </w:tcPr>
          <w:p w:rsidR="000D4901" w:rsidRDefault="000D4901" w:rsidP="0048382E">
            <w:pPr>
              <w:spacing w:before="100" w:beforeAutospacing="1"/>
              <w:rPr>
                <w:b/>
                <w:u w:val="single"/>
              </w:rPr>
            </w:pPr>
          </w:p>
        </w:tc>
      </w:tr>
    </w:tbl>
    <w:p w:rsidR="000D4901" w:rsidRDefault="000D4901" w:rsidP="000D4901">
      <w:pPr>
        <w:spacing w:before="100" w:beforeAutospacing="1"/>
        <w:rPr>
          <w:b/>
        </w:rPr>
      </w:pPr>
      <w:r>
        <w:rPr>
          <w:b/>
          <w:u w:val="single"/>
        </w:rPr>
        <w:t>Pamokos /veiklos</w:t>
      </w:r>
      <w:r w:rsidRPr="006436C8">
        <w:rPr>
          <w:b/>
          <w:u w:val="single"/>
        </w:rPr>
        <w:t xml:space="preserve"> tema</w:t>
      </w:r>
      <w:r>
        <w:rPr>
          <w:b/>
        </w:rPr>
        <w:t>_________________________________________________________</w:t>
      </w:r>
    </w:p>
    <w:p w:rsidR="000D4901" w:rsidRDefault="000D4901" w:rsidP="000D4901"/>
    <w:p w:rsidR="000D4901" w:rsidRDefault="000D4901" w:rsidP="000D4901">
      <w:r>
        <w:rPr>
          <w:b/>
          <w:u w:val="single"/>
        </w:rPr>
        <w:t>Tikslai/uždaviniai</w:t>
      </w:r>
      <w:r>
        <w:t xml:space="preserve"> _____________________________________________________________________________</w:t>
      </w:r>
      <w:r>
        <w:br/>
        <w:t>_____________________________________________________________________________</w:t>
      </w:r>
    </w:p>
    <w:p w:rsidR="000D4901" w:rsidRPr="003E7AF7" w:rsidRDefault="000D4901" w:rsidP="000D4901">
      <w:r>
        <w:t>_____________________________________________________________________________</w:t>
      </w:r>
    </w:p>
    <w:p w:rsidR="000D4901" w:rsidRDefault="000D4901" w:rsidP="000D490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425"/>
        <w:gridCol w:w="426"/>
        <w:gridCol w:w="425"/>
        <w:gridCol w:w="1138"/>
        <w:gridCol w:w="4525"/>
      </w:tblGrid>
      <w:tr w:rsidR="000D4901" w:rsidTr="0048382E">
        <w:tc>
          <w:tcPr>
            <w:tcW w:w="1555" w:type="dxa"/>
            <w:vMerge w:val="restart"/>
          </w:tcPr>
          <w:p w:rsidR="000D4901" w:rsidRPr="0078126C" w:rsidRDefault="000D4901" w:rsidP="0048382E">
            <w:pPr>
              <w:rPr>
                <w:b/>
              </w:rPr>
            </w:pPr>
            <w:r w:rsidRPr="0078126C">
              <w:rPr>
                <w:b/>
              </w:rPr>
              <w:t>Stebėjimo veiklos</w:t>
            </w:r>
          </w:p>
        </w:tc>
        <w:tc>
          <w:tcPr>
            <w:tcW w:w="2126" w:type="dxa"/>
            <w:gridSpan w:val="5"/>
          </w:tcPr>
          <w:p w:rsidR="000D4901" w:rsidRPr="0078126C" w:rsidRDefault="000D4901" w:rsidP="0048382E">
            <w:pPr>
              <w:jc w:val="center"/>
              <w:rPr>
                <w:b/>
              </w:rPr>
            </w:pPr>
            <w:r w:rsidRPr="0078126C">
              <w:rPr>
                <w:b/>
              </w:rPr>
              <w:t>Įvertinimas (pažymėti +)</w:t>
            </w:r>
          </w:p>
        </w:tc>
        <w:tc>
          <w:tcPr>
            <w:tcW w:w="5663" w:type="dxa"/>
            <w:gridSpan w:val="2"/>
            <w:vMerge w:val="restart"/>
          </w:tcPr>
          <w:p w:rsidR="000D4901" w:rsidRPr="0078126C" w:rsidRDefault="000D4901" w:rsidP="0048382E">
            <w:pPr>
              <w:rPr>
                <w:b/>
              </w:rPr>
            </w:pPr>
            <w:r w:rsidRPr="0078126C">
              <w:rPr>
                <w:b/>
              </w:rPr>
              <w:t xml:space="preserve">Komentarai, kuriais vadovaujantis atliekamas vertinimas </w:t>
            </w:r>
          </w:p>
        </w:tc>
      </w:tr>
      <w:tr w:rsidR="000D4901" w:rsidTr="0048382E">
        <w:tc>
          <w:tcPr>
            <w:tcW w:w="1555" w:type="dxa"/>
            <w:vMerge/>
          </w:tcPr>
          <w:p w:rsidR="000D4901" w:rsidRPr="00B9564E" w:rsidRDefault="000D4901" w:rsidP="0048382E">
            <w:pPr>
              <w:rPr>
                <w:b/>
              </w:rPr>
            </w:pPr>
          </w:p>
        </w:tc>
        <w:tc>
          <w:tcPr>
            <w:tcW w:w="425" w:type="dxa"/>
          </w:tcPr>
          <w:p w:rsidR="000D4901" w:rsidRPr="00516556" w:rsidRDefault="000D4901" w:rsidP="0048382E">
            <w:pPr>
              <w:rPr>
                <w:b/>
              </w:rPr>
            </w:pPr>
          </w:p>
          <w:p w:rsidR="000D4901" w:rsidRPr="00516556" w:rsidRDefault="000D4901" w:rsidP="0048382E">
            <w:pPr>
              <w:rPr>
                <w:b/>
              </w:rPr>
            </w:pPr>
            <w:r w:rsidRPr="00516556">
              <w:rPr>
                <w:b/>
              </w:rPr>
              <w:t>5</w:t>
            </w:r>
          </w:p>
        </w:tc>
        <w:tc>
          <w:tcPr>
            <w:tcW w:w="425" w:type="dxa"/>
          </w:tcPr>
          <w:p w:rsidR="000D4901" w:rsidRPr="00516556" w:rsidRDefault="000D4901" w:rsidP="0048382E">
            <w:pPr>
              <w:rPr>
                <w:b/>
              </w:rPr>
            </w:pPr>
          </w:p>
          <w:p w:rsidR="000D4901" w:rsidRPr="00516556" w:rsidRDefault="000D4901" w:rsidP="0048382E">
            <w:pPr>
              <w:rPr>
                <w:b/>
              </w:rPr>
            </w:pPr>
            <w:r w:rsidRPr="00516556">
              <w:rPr>
                <w:b/>
              </w:rPr>
              <w:t>4</w:t>
            </w:r>
          </w:p>
        </w:tc>
        <w:tc>
          <w:tcPr>
            <w:tcW w:w="425" w:type="dxa"/>
          </w:tcPr>
          <w:p w:rsidR="000D4901" w:rsidRPr="00516556" w:rsidRDefault="000D4901" w:rsidP="0048382E">
            <w:pPr>
              <w:rPr>
                <w:b/>
              </w:rPr>
            </w:pPr>
          </w:p>
          <w:p w:rsidR="000D4901" w:rsidRPr="00516556" w:rsidRDefault="000D4901" w:rsidP="0048382E">
            <w:pPr>
              <w:rPr>
                <w:b/>
              </w:rPr>
            </w:pPr>
            <w:r w:rsidRPr="00516556">
              <w:rPr>
                <w:b/>
              </w:rPr>
              <w:t>3</w:t>
            </w:r>
          </w:p>
        </w:tc>
        <w:tc>
          <w:tcPr>
            <w:tcW w:w="426" w:type="dxa"/>
          </w:tcPr>
          <w:p w:rsidR="000D4901" w:rsidRPr="00516556" w:rsidRDefault="000D4901" w:rsidP="0048382E">
            <w:pPr>
              <w:rPr>
                <w:b/>
              </w:rPr>
            </w:pPr>
          </w:p>
          <w:p w:rsidR="000D4901" w:rsidRPr="00516556" w:rsidRDefault="000D4901" w:rsidP="0048382E">
            <w:pPr>
              <w:rPr>
                <w:b/>
              </w:rPr>
            </w:pPr>
            <w:r w:rsidRPr="00516556">
              <w:rPr>
                <w:b/>
              </w:rPr>
              <w:t>2</w:t>
            </w:r>
          </w:p>
        </w:tc>
        <w:tc>
          <w:tcPr>
            <w:tcW w:w="425" w:type="dxa"/>
          </w:tcPr>
          <w:p w:rsidR="000D4901" w:rsidRPr="00516556" w:rsidRDefault="000D4901" w:rsidP="0048382E">
            <w:pPr>
              <w:rPr>
                <w:b/>
              </w:rPr>
            </w:pPr>
          </w:p>
          <w:p w:rsidR="000D4901" w:rsidRPr="00516556" w:rsidRDefault="000D4901" w:rsidP="0048382E">
            <w:pPr>
              <w:rPr>
                <w:b/>
              </w:rPr>
            </w:pPr>
            <w:r w:rsidRPr="00516556">
              <w:rPr>
                <w:b/>
              </w:rPr>
              <w:t>1</w:t>
            </w:r>
          </w:p>
        </w:tc>
        <w:tc>
          <w:tcPr>
            <w:tcW w:w="5663" w:type="dxa"/>
            <w:gridSpan w:val="2"/>
            <w:vMerge/>
          </w:tcPr>
          <w:p w:rsidR="000D4901" w:rsidRPr="00B9564E" w:rsidRDefault="000D4901" w:rsidP="0048382E">
            <w:pPr>
              <w:rPr>
                <w:b/>
              </w:rPr>
            </w:pPr>
          </w:p>
        </w:tc>
      </w:tr>
      <w:tr w:rsidR="000D4901" w:rsidRPr="00A310A8" w:rsidTr="0048382E">
        <w:tc>
          <w:tcPr>
            <w:tcW w:w="1555" w:type="dxa"/>
          </w:tcPr>
          <w:p w:rsidR="000D4901" w:rsidRDefault="000D4901" w:rsidP="0048382E">
            <w:r>
              <w:rPr>
                <w:b/>
              </w:rPr>
              <w:t>Ugdymo(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 aplinkos</w:t>
            </w:r>
          </w:p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6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5663" w:type="dxa"/>
            <w:gridSpan w:val="2"/>
          </w:tcPr>
          <w:p w:rsidR="000D4901" w:rsidRPr="00A310A8" w:rsidRDefault="000D4901" w:rsidP="0048382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310A8">
              <w:rPr>
                <w:sz w:val="22"/>
                <w:szCs w:val="22"/>
              </w:rPr>
              <w:t>Racionalus erdvių, patalpų pritaikymas ir naudojimas ugdymo(</w:t>
            </w:r>
            <w:proofErr w:type="spellStart"/>
            <w:r w:rsidRPr="00A310A8">
              <w:rPr>
                <w:sz w:val="22"/>
                <w:szCs w:val="22"/>
              </w:rPr>
              <w:t>si</w:t>
            </w:r>
            <w:proofErr w:type="spellEnd"/>
            <w:r w:rsidRPr="00A310A8">
              <w:rPr>
                <w:sz w:val="22"/>
                <w:szCs w:val="22"/>
              </w:rPr>
              <w:t>) procesui, mokinių/vaikų saviraiškai ir kūrybiškumui plėtotis. Įranga ir priemonės įvairios, skirtingos paskirties, atitinkančios dalyko turinį, poreikius ir mokinių/vaikų amžių. Įrangos ir priemonių pakanka, jos tikslingai panaudojamos ugdymo(</w:t>
            </w:r>
            <w:proofErr w:type="spellStart"/>
            <w:r w:rsidRPr="00A310A8">
              <w:rPr>
                <w:sz w:val="22"/>
                <w:szCs w:val="22"/>
              </w:rPr>
              <w:t>si</w:t>
            </w:r>
            <w:proofErr w:type="spellEnd"/>
            <w:r w:rsidRPr="00A310A8">
              <w:rPr>
                <w:sz w:val="22"/>
                <w:szCs w:val="22"/>
              </w:rPr>
              <w:t>) tikslams ar  uždaviniams pasiekti. Pedagogas drauge su mokiniais/vaikais kuria ugdymosi priemones, dalijasi jomis ir prasmingai naudoja. Įranga ir priemonės paskirstomi teisingai, garantuojant lygias galimybes kiekvienam mokiniui/vaikui.</w:t>
            </w:r>
          </w:p>
        </w:tc>
      </w:tr>
      <w:tr w:rsidR="000D4901" w:rsidRPr="00A310A8" w:rsidTr="0048382E">
        <w:tc>
          <w:tcPr>
            <w:tcW w:w="1555" w:type="dxa"/>
          </w:tcPr>
          <w:p w:rsidR="000D4901" w:rsidRPr="003173D2" w:rsidRDefault="000D4901" w:rsidP="0048382E">
            <w:pPr>
              <w:rPr>
                <w:b/>
              </w:rPr>
            </w:pPr>
            <w:r>
              <w:rPr>
                <w:b/>
              </w:rPr>
              <w:t>Mokymosi patirtys</w:t>
            </w:r>
          </w:p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6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5663" w:type="dxa"/>
            <w:gridSpan w:val="2"/>
          </w:tcPr>
          <w:p w:rsidR="000D4901" w:rsidRPr="00A310A8" w:rsidRDefault="000D4901" w:rsidP="0048382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310A8">
              <w:rPr>
                <w:sz w:val="22"/>
                <w:szCs w:val="22"/>
              </w:rPr>
              <w:t>Padedant pedagogui, mokiniai/vaikai geba išsikelti ugdymo(</w:t>
            </w:r>
            <w:proofErr w:type="spellStart"/>
            <w:r w:rsidRPr="00A310A8">
              <w:rPr>
                <w:sz w:val="22"/>
                <w:szCs w:val="22"/>
              </w:rPr>
              <w:t>si</w:t>
            </w:r>
            <w:proofErr w:type="spellEnd"/>
            <w:r w:rsidRPr="00A310A8">
              <w:rPr>
                <w:sz w:val="22"/>
                <w:szCs w:val="22"/>
              </w:rPr>
              <w:t>) tikslus, savarankiškai pasirinkti užduočių atlikimo būdą, susirasti reikiamą informaciją ir priemones, klausti ir paprašyti pagalbos, aptarti ir vertinti savo ugdymą(</w:t>
            </w:r>
            <w:proofErr w:type="spellStart"/>
            <w:r w:rsidRPr="00A310A8">
              <w:rPr>
                <w:sz w:val="22"/>
                <w:szCs w:val="22"/>
              </w:rPr>
              <w:t>si</w:t>
            </w:r>
            <w:proofErr w:type="spellEnd"/>
            <w:r w:rsidRPr="00A310A8">
              <w:rPr>
                <w:sz w:val="22"/>
                <w:szCs w:val="22"/>
              </w:rPr>
              <w:t xml:space="preserve">), planuoti ir valdyti laiką. Reflektuodami individualią ugdymosi patirtį, mokiniai/vaikai padeda pedagogui įvertinti ugdymosi gilumą ir tinkamumą. Mokiniai/vaikai skatinami sieti išmoktus dalykus ir asmenines patirtis su nežinomais dalykais kuriant prasmingus ryšius. Mokiniai/vaikai geba ir yra motyvuojami mokytis bendradarbiaujant įvairiomis aplinkybėmis įvairios sudėties ir dydžio grupėse bei </w:t>
            </w:r>
            <w:proofErr w:type="spellStart"/>
            <w:r w:rsidRPr="00A310A8">
              <w:rPr>
                <w:sz w:val="22"/>
                <w:szCs w:val="22"/>
              </w:rPr>
              <w:t>partneriškai</w:t>
            </w:r>
            <w:proofErr w:type="spellEnd"/>
            <w:r w:rsidRPr="00A310A8">
              <w:rPr>
                <w:sz w:val="22"/>
                <w:szCs w:val="22"/>
              </w:rPr>
              <w:t xml:space="preserve"> (poromis). Jie padeda vieni kitiems ugdantis</w:t>
            </w:r>
            <w:r>
              <w:rPr>
                <w:sz w:val="22"/>
                <w:szCs w:val="22"/>
              </w:rPr>
              <w:t>.</w:t>
            </w:r>
          </w:p>
        </w:tc>
      </w:tr>
      <w:tr w:rsidR="000D4901" w:rsidRPr="00A310A8" w:rsidTr="0048382E">
        <w:tc>
          <w:tcPr>
            <w:tcW w:w="1555" w:type="dxa"/>
          </w:tcPr>
          <w:p w:rsidR="000D4901" w:rsidRPr="003173D2" w:rsidRDefault="000D4901" w:rsidP="0048382E">
            <w:pPr>
              <w:rPr>
                <w:b/>
              </w:rPr>
            </w:pPr>
            <w:proofErr w:type="spellStart"/>
            <w:r>
              <w:rPr>
                <w:b/>
              </w:rPr>
              <w:t>Vadovavi-mas</w:t>
            </w:r>
            <w:proofErr w:type="spellEnd"/>
            <w:r>
              <w:rPr>
                <w:b/>
              </w:rPr>
              <w:t xml:space="preserve"> kiekvieno mokinio ugdymui(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6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5663" w:type="dxa"/>
            <w:gridSpan w:val="2"/>
          </w:tcPr>
          <w:p w:rsidR="000D4901" w:rsidRPr="00A310A8" w:rsidRDefault="000D4901" w:rsidP="0048382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310A8">
              <w:rPr>
                <w:sz w:val="22"/>
                <w:szCs w:val="22"/>
              </w:rPr>
              <w:t>Pedagogas tiki mokinio/vaiko kaip asmenybės augimo ir ugdymosi galiomis. Pedagogo nuostatos ir palaikymas padeda formuotis aukštiems mokinių/vaikų siekiams ir savigarbai. Pedagogas planuoja ir parenka prasmingas ugdymo(</w:t>
            </w:r>
            <w:proofErr w:type="spellStart"/>
            <w:r w:rsidRPr="00A310A8">
              <w:rPr>
                <w:sz w:val="22"/>
                <w:szCs w:val="22"/>
              </w:rPr>
              <w:t>si</w:t>
            </w:r>
            <w:proofErr w:type="spellEnd"/>
            <w:r w:rsidRPr="00A310A8">
              <w:rPr>
                <w:sz w:val="22"/>
                <w:szCs w:val="22"/>
              </w:rPr>
              <w:t xml:space="preserve">) veiklas, kurios skatina smalsumą ir entuziazmą, sudaro sąlygas kurti idėjas ir jas įgyvendinti, išgyventi </w:t>
            </w:r>
            <w:r w:rsidRPr="00A310A8">
              <w:rPr>
                <w:sz w:val="22"/>
                <w:szCs w:val="22"/>
              </w:rPr>
              <w:lastRenderedPageBreak/>
              <w:t>pažinimo ir kūrybos džiaugsmą, taip pat patirti mokymosi sėkmę.</w:t>
            </w:r>
          </w:p>
        </w:tc>
      </w:tr>
      <w:tr w:rsidR="000D4901" w:rsidRPr="00A310A8" w:rsidTr="0048382E">
        <w:tc>
          <w:tcPr>
            <w:tcW w:w="1555" w:type="dxa"/>
          </w:tcPr>
          <w:p w:rsidR="000D4901" w:rsidRPr="00C85269" w:rsidRDefault="000D4901" w:rsidP="0048382E">
            <w:pPr>
              <w:spacing w:before="100" w:beforeAutospacing="1" w:after="100" w:afterAutospacing="1"/>
            </w:pPr>
            <w:r>
              <w:rPr>
                <w:b/>
              </w:rPr>
              <w:lastRenderedPageBreak/>
              <w:t>Vertinimas ugdant</w:t>
            </w:r>
          </w:p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6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5663" w:type="dxa"/>
            <w:gridSpan w:val="2"/>
          </w:tcPr>
          <w:p w:rsidR="000D4901" w:rsidRPr="00A310A8" w:rsidRDefault="000D4901" w:rsidP="0048382E">
            <w:pPr>
              <w:spacing w:before="100" w:beforeAutospacing="1" w:after="100" w:afterAutospacing="1"/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A310A8">
              <w:rPr>
                <w:sz w:val="22"/>
                <w:szCs w:val="22"/>
              </w:rPr>
              <w:t>Mokiniai/vaikai informuojami ir su jais aptariama, ko iš jų tikimasi, koks turi būti gerai atliktas darbas, kokie vertinimo kriterijai, kada ir kaip yra taikomi. Ugdymo(</w:t>
            </w:r>
            <w:proofErr w:type="spellStart"/>
            <w:r w:rsidRPr="00A310A8">
              <w:rPr>
                <w:sz w:val="22"/>
                <w:szCs w:val="22"/>
              </w:rPr>
              <w:t>si</w:t>
            </w:r>
            <w:proofErr w:type="spellEnd"/>
            <w:r w:rsidRPr="00A310A8">
              <w:rPr>
                <w:sz w:val="22"/>
                <w:szCs w:val="22"/>
              </w:rPr>
              <w:t>) planavimui, stebėjimui ir koregavimui naudojami įvairūs vertinimo būdai. Derinami skirtingi vertinimo būdai – mokinių/vaikų pasiekimų patikrinimai, vertinimo aplankai, pasiekimų aprašai ir kt. Vertinant pripažįstama formaliojo, neformaliojo ir savarankiško ugdymosi pasiekimų visuma, kiekvienam mokiniui/vaikui suteikiamos galimybės pasirodyti kuo geriau.</w:t>
            </w:r>
          </w:p>
        </w:tc>
      </w:tr>
      <w:tr w:rsidR="000D4901" w:rsidRPr="00A310A8" w:rsidTr="0048382E">
        <w:tc>
          <w:tcPr>
            <w:tcW w:w="1555" w:type="dxa"/>
          </w:tcPr>
          <w:p w:rsidR="000D4901" w:rsidRDefault="000D4901" w:rsidP="0048382E">
            <w:pPr>
              <w:rPr>
                <w:b/>
              </w:rPr>
            </w:pPr>
            <w:r>
              <w:rPr>
                <w:b/>
              </w:rPr>
              <w:t>Mokinio/</w:t>
            </w:r>
          </w:p>
          <w:p w:rsidR="000D4901" w:rsidRPr="003173D2" w:rsidRDefault="000D4901" w:rsidP="0048382E">
            <w:pPr>
              <w:rPr>
                <w:b/>
              </w:rPr>
            </w:pPr>
            <w:r>
              <w:rPr>
                <w:b/>
              </w:rPr>
              <w:t>vaiko pažanga ir pasiekimai</w:t>
            </w:r>
          </w:p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426" w:type="dxa"/>
          </w:tcPr>
          <w:p w:rsidR="000D4901" w:rsidRDefault="000D4901" w:rsidP="0048382E"/>
        </w:tc>
        <w:tc>
          <w:tcPr>
            <w:tcW w:w="425" w:type="dxa"/>
          </w:tcPr>
          <w:p w:rsidR="000D4901" w:rsidRDefault="000D4901" w:rsidP="0048382E"/>
        </w:tc>
        <w:tc>
          <w:tcPr>
            <w:tcW w:w="5663" w:type="dxa"/>
            <w:gridSpan w:val="2"/>
          </w:tcPr>
          <w:p w:rsidR="000D4901" w:rsidRPr="00A310A8" w:rsidRDefault="000D4901" w:rsidP="0048382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310A8">
              <w:rPr>
                <w:sz w:val="22"/>
                <w:szCs w:val="22"/>
              </w:rPr>
              <w:t>Mokiniai/vaikai turi būtinų bendrųjų ir dalykinių kompetencijų (žinių bei supratimo, praktinių gebėjimų) visumą, ugdymosi patirtį ir geba pagrįsti savo nuostatas, sprendimus, pasirinkimus pagal savo amžių. Pažangos tempas yra tinkamas mokinio/vaiko galioms – ne per lėtas, bet ir ne sekinantis. </w:t>
            </w:r>
            <w:r>
              <w:rPr>
                <w:sz w:val="22"/>
                <w:szCs w:val="22"/>
              </w:rPr>
              <w:t xml:space="preserve">Individualūs </w:t>
            </w:r>
            <w:r w:rsidRPr="00A310A8">
              <w:rPr>
                <w:sz w:val="22"/>
                <w:szCs w:val="22"/>
              </w:rPr>
              <w:t xml:space="preserve">mokinio/vaiko pasiekimai ir pastangos matomi, pripažįstami, skatinami. </w:t>
            </w:r>
          </w:p>
        </w:tc>
      </w:tr>
      <w:tr w:rsidR="000D4901" w:rsidTr="0048382E">
        <w:tc>
          <w:tcPr>
            <w:tcW w:w="4819" w:type="dxa"/>
            <w:gridSpan w:val="7"/>
          </w:tcPr>
          <w:p w:rsidR="000D4901" w:rsidRPr="00DA4399" w:rsidRDefault="000D4901" w:rsidP="0048382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Stipriosios veiklos </w:t>
            </w:r>
          </w:p>
          <w:p w:rsidR="000D4901" w:rsidRPr="00FE60C8" w:rsidRDefault="000D4901" w:rsidP="004838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E60C8">
              <w:rPr>
                <w:sz w:val="20"/>
                <w:szCs w:val="20"/>
              </w:rPr>
              <w:t>1.</w:t>
            </w:r>
          </w:p>
          <w:p w:rsidR="000D4901" w:rsidRPr="00FE60C8" w:rsidRDefault="000D4901" w:rsidP="0048382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FE60C8">
              <w:rPr>
                <w:sz w:val="20"/>
                <w:szCs w:val="20"/>
              </w:rPr>
              <w:t>2.</w:t>
            </w:r>
          </w:p>
          <w:p w:rsidR="000D4901" w:rsidRDefault="000D4901" w:rsidP="0048382E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FE60C8">
              <w:rPr>
                <w:sz w:val="20"/>
                <w:szCs w:val="20"/>
              </w:rPr>
              <w:t>3.</w:t>
            </w:r>
          </w:p>
          <w:p w:rsidR="000D4901" w:rsidRPr="00C85269" w:rsidRDefault="000D4901" w:rsidP="0048382E">
            <w:pPr>
              <w:spacing w:before="100" w:beforeAutospacing="1"/>
              <w:jc w:val="both"/>
            </w:pPr>
          </w:p>
        </w:tc>
        <w:tc>
          <w:tcPr>
            <w:tcW w:w="4525" w:type="dxa"/>
          </w:tcPr>
          <w:p w:rsidR="000D4901" w:rsidRDefault="000D4901" w:rsidP="0048382E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T</w:t>
            </w:r>
            <w:r w:rsidRPr="00C85269">
              <w:rPr>
                <w:b/>
                <w:bCs/>
              </w:rPr>
              <w:t xml:space="preserve">obulintinos veiklos </w:t>
            </w:r>
          </w:p>
          <w:p w:rsidR="000D4901" w:rsidRPr="00FE60C8" w:rsidRDefault="000D4901" w:rsidP="0048382E">
            <w:pPr>
              <w:spacing w:before="100" w:beforeAutospacing="1" w:after="100" w:afterAutospacing="1"/>
              <w:ind w:firstLine="62"/>
              <w:jc w:val="both"/>
              <w:rPr>
                <w:sz w:val="20"/>
                <w:szCs w:val="20"/>
              </w:rPr>
            </w:pPr>
            <w:r w:rsidRPr="00FE60C8">
              <w:rPr>
                <w:sz w:val="20"/>
                <w:szCs w:val="20"/>
              </w:rPr>
              <w:t>1.</w:t>
            </w:r>
          </w:p>
          <w:p w:rsidR="000D4901" w:rsidRPr="00C85269" w:rsidRDefault="000D4901" w:rsidP="0048382E">
            <w:pPr>
              <w:spacing w:before="100" w:beforeAutospacing="1" w:after="100" w:afterAutospacing="1"/>
              <w:ind w:firstLine="62"/>
              <w:jc w:val="both"/>
            </w:pPr>
            <w:r w:rsidRPr="00FE60C8">
              <w:rPr>
                <w:sz w:val="20"/>
                <w:szCs w:val="20"/>
              </w:rPr>
              <w:t>2.</w:t>
            </w:r>
          </w:p>
        </w:tc>
      </w:tr>
    </w:tbl>
    <w:p w:rsidR="000D4901" w:rsidRDefault="000D4901" w:rsidP="000D4901">
      <w:pPr>
        <w:keepNext/>
        <w:jc w:val="center"/>
        <w:outlineLvl w:val="8"/>
        <w:rPr>
          <w:b/>
        </w:rPr>
      </w:pPr>
    </w:p>
    <w:p w:rsidR="000D4901" w:rsidRPr="0078126C" w:rsidRDefault="000D4901" w:rsidP="000D4901">
      <w:pPr>
        <w:keepNext/>
        <w:jc w:val="center"/>
        <w:outlineLvl w:val="8"/>
        <w:rPr>
          <w:b/>
          <w:bCs/>
          <w:i/>
          <w:caps/>
          <w:lang w:eastAsia="en-GB"/>
        </w:rPr>
      </w:pPr>
      <w:r w:rsidRPr="0078126C">
        <w:rPr>
          <w:b/>
          <w:i/>
        </w:rPr>
        <w:t>STEBĖJIMO VEIKLŲ ĮVERTINIMŲ APRAŠYMAS</w:t>
      </w:r>
    </w:p>
    <w:p w:rsidR="000D4901" w:rsidRPr="00CF7F1A" w:rsidRDefault="000D4901" w:rsidP="000D4901">
      <w:pPr>
        <w:jc w:val="both"/>
        <w:rPr>
          <w:rFonts w:cs="Lucida Handwriting"/>
          <w:b/>
          <w:bCs/>
          <w:szCs w:val="20"/>
          <w:lang w:eastAsia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54"/>
      </w:tblGrid>
      <w:tr w:rsidR="000D4901" w:rsidRPr="00CF7F1A" w:rsidTr="004838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1" w:rsidRPr="006F4834" w:rsidRDefault="000D4901" w:rsidP="0048382E">
            <w:pPr>
              <w:jc w:val="center"/>
              <w:rPr>
                <w:rFonts w:cs="Lucida Handwriting"/>
                <w:b/>
                <w:bCs/>
                <w:lang w:eastAsia="en-GB"/>
              </w:rPr>
            </w:pPr>
            <w:r>
              <w:rPr>
                <w:rFonts w:cs="Lucida Handwriting"/>
                <w:b/>
                <w:bCs/>
                <w:lang w:eastAsia="en-GB"/>
              </w:rPr>
              <w:t>Įvertinimas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1" w:rsidRPr="006F4834" w:rsidRDefault="000D4901" w:rsidP="0048382E">
            <w:pPr>
              <w:jc w:val="center"/>
              <w:rPr>
                <w:rFonts w:cs="Lucida Handwriting"/>
                <w:b/>
                <w:bCs/>
                <w:lang w:eastAsia="en-GB"/>
              </w:rPr>
            </w:pPr>
            <w:r>
              <w:rPr>
                <w:rFonts w:cs="Lucida Handwriting"/>
                <w:b/>
                <w:bCs/>
                <w:lang w:eastAsia="en-GB"/>
              </w:rPr>
              <w:t>Veiklos a</w:t>
            </w:r>
            <w:r w:rsidRPr="006F4834">
              <w:rPr>
                <w:rFonts w:cs="Lucida Handwriting"/>
                <w:b/>
                <w:bCs/>
                <w:lang w:eastAsia="en-GB"/>
              </w:rPr>
              <w:t>p</w:t>
            </w:r>
            <w:r>
              <w:rPr>
                <w:rFonts w:cs="Lucida Handwriting"/>
                <w:b/>
                <w:bCs/>
                <w:lang w:eastAsia="en-GB"/>
              </w:rPr>
              <w:t>rašymas</w:t>
            </w:r>
          </w:p>
        </w:tc>
      </w:tr>
      <w:tr w:rsidR="000D4901" w:rsidRPr="00CF7F1A" w:rsidTr="004838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1" w:rsidRPr="00DA4399" w:rsidRDefault="000D4901" w:rsidP="0048382E">
            <w:pPr>
              <w:jc w:val="center"/>
              <w:rPr>
                <w:rFonts w:cs="Lucida Handwriting"/>
                <w:b/>
                <w:lang w:eastAsia="en-GB"/>
              </w:rPr>
            </w:pPr>
            <w:r w:rsidRPr="00DA4399">
              <w:rPr>
                <w:rFonts w:cs="Lucida Handwriting"/>
                <w:b/>
                <w:lang w:eastAsia="en-GB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1" w:rsidRPr="00CF7F1A" w:rsidRDefault="000D4901" w:rsidP="0048382E">
            <w:pPr>
              <w:rPr>
                <w:lang w:eastAsia="en-GB"/>
              </w:rPr>
            </w:pPr>
            <w:r w:rsidRPr="00CF7F1A">
              <w:rPr>
                <w:b/>
                <w:i/>
                <w:lang w:eastAsia="en-GB"/>
              </w:rPr>
              <w:t>Labai gera</w:t>
            </w:r>
            <w:r>
              <w:rPr>
                <w:b/>
                <w:i/>
                <w:lang w:eastAsia="en-GB"/>
              </w:rPr>
              <w:t>i</w:t>
            </w:r>
            <w:r w:rsidRPr="00CF7F1A">
              <w:rPr>
                <w:lang w:eastAsia="en-GB"/>
              </w:rPr>
              <w:t>: veiksminga, išskirtinė, kryptinga, savita, kūrybiška</w:t>
            </w:r>
          </w:p>
        </w:tc>
      </w:tr>
      <w:tr w:rsidR="000D4901" w:rsidRPr="00CF7F1A" w:rsidTr="0048382E">
        <w:trPr>
          <w:trHeight w:val="4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1" w:rsidRPr="00DA4399" w:rsidRDefault="000D4901" w:rsidP="0048382E">
            <w:pPr>
              <w:jc w:val="center"/>
              <w:rPr>
                <w:rFonts w:cs="Lucida Handwriting"/>
                <w:b/>
                <w:lang w:eastAsia="en-GB"/>
              </w:rPr>
            </w:pPr>
            <w:r w:rsidRPr="00DA4399">
              <w:rPr>
                <w:rFonts w:cs="Lucida Handwriting"/>
                <w:b/>
                <w:lang w:eastAsia="en-GB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1" w:rsidRPr="00CF7F1A" w:rsidRDefault="000D4901" w:rsidP="0048382E">
            <w:pPr>
              <w:rPr>
                <w:lang w:eastAsia="en-GB"/>
              </w:rPr>
            </w:pPr>
            <w:r w:rsidRPr="00CF7F1A">
              <w:rPr>
                <w:b/>
                <w:i/>
                <w:lang w:eastAsia="en-GB"/>
              </w:rPr>
              <w:t>Gera</w:t>
            </w:r>
            <w:r>
              <w:rPr>
                <w:b/>
                <w:i/>
                <w:lang w:eastAsia="en-GB"/>
              </w:rPr>
              <w:t>i</w:t>
            </w:r>
            <w:r w:rsidRPr="00CF7F1A">
              <w:rPr>
                <w:i/>
                <w:lang w:eastAsia="en-GB"/>
              </w:rPr>
              <w:t>:</w:t>
            </w:r>
            <w:r w:rsidRPr="00CF7F1A">
              <w:rPr>
                <w:lang w:eastAsia="en-GB"/>
              </w:rPr>
              <w:t xml:space="preserve"> viršija vidurkį, tinkama, paveiki, potenciali, lanksti</w:t>
            </w:r>
          </w:p>
        </w:tc>
      </w:tr>
      <w:tr w:rsidR="000D4901" w:rsidRPr="00CF7F1A" w:rsidTr="004838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1" w:rsidRPr="00DA4399" w:rsidRDefault="000D4901" w:rsidP="0048382E">
            <w:pPr>
              <w:jc w:val="center"/>
              <w:rPr>
                <w:rFonts w:cs="Lucida Handwriting"/>
                <w:b/>
                <w:lang w:eastAsia="en-GB"/>
              </w:rPr>
            </w:pPr>
            <w:r w:rsidRPr="00DA4399">
              <w:rPr>
                <w:rFonts w:cs="Lucida Handwriting"/>
                <w:b/>
                <w:lang w:eastAsia="en-GB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1" w:rsidRPr="00CF7F1A" w:rsidRDefault="000D4901" w:rsidP="0048382E">
            <w:pPr>
              <w:rPr>
                <w:lang w:eastAsia="en-GB"/>
              </w:rPr>
            </w:pPr>
            <w:r w:rsidRPr="00CF7F1A">
              <w:rPr>
                <w:b/>
                <w:i/>
                <w:lang w:eastAsia="en-GB"/>
              </w:rPr>
              <w:t>Patenkinama</w:t>
            </w:r>
            <w:r>
              <w:rPr>
                <w:b/>
                <w:i/>
                <w:lang w:eastAsia="en-GB"/>
              </w:rPr>
              <w:t>i</w:t>
            </w:r>
            <w:r w:rsidRPr="00CF7F1A">
              <w:rPr>
                <w:i/>
                <w:lang w:eastAsia="en-GB"/>
              </w:rPr>
              <w:t>:</w:t>
            </w:r>
            <w:r w:rsidRPr="00CF7F1A">
              <w:rPr>
                <w:lang w:eastAsia="en-GB"/>
              </w:rPr>
              <w:t xml:space="preserve"> vidutiniška, nebloga, nesisteminga, neišskirtinė</w:t>
            </w:r>
          </w:p>
        </w:tc>
      </w:tr>
      <w:tr w:rsidR="000D4901" w:rsidRPr="00CF7F1A" w:rsidTr="004838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1" w:rsidRPr="00DA4399" w:rsidRDefault="000D4901" w:rsidP="0048382E">
            <w:pPr>
              <w:jc w:val="center"/>
              <w:rPr>
                <w:rFonts w:cs="Lucida Handwriting"/>
                <w:b/>
                <w:lang w:eastAsia="en-GB"/>
              </w:rPr>
            </w:pPr>
            <w:r w:rsidRPr="00DA4399">
              <w:rPr>
                <w:rFonts w:cs="Lucida Handwriting"/>
                <w:b/>
                <w:lang w:eastAsia="en-GB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1" w:rsidRPr="00CF7F1A" w:rsidRDefault="000D4901" w:rsidP="0048382E">
            <w:pPr>
              <w:rPr>
                <w:iCs/>
                <w:lang w:eastAsia="en-GB"/>
              </w:rPr>
            </w:pPr>
            <w:r w:rsidRPr="00CF7F1A">
              <w:rPr>
                <w:b/>
                <w:i/>
                <w:lang w:eastAsia="en-GB"/>
              </w:rPr>
              <w:t>Prasta</w:t>
            </w:r>
            <w:r>
              <w:rPr>
                <w:b/>
                <w:i/>
                <w:lang w:eastAsia="en-GB"/>
              </w:rPr>
              <w:t>i</w:t>
            </w:r>
            <w:r w:rsidRPr="00CF7F1A">
              <w:rPr>
                <w:i/>
                <w:lang w:eastAsia="en-GB"/>
              </w:rPr>
              <w:t>:</w:t>
            </w:r>
            <w:r w:rsidRPr="00CF7F1A">
              <w:rPr>
                <w:lang w:eastAsia="en-GB"/>
              </w:rPr>
              <w:t xml:space="preserve"> </w:t>
            </w:r>
            <w:r w:rsidRPr="00CF7F1A">
              <w:rPr>
                <w:iCs/>
                <w:lang w:eastAsia="en-GB"/>
              </w:rPr>
              <w:t>nepatenkinama, neveiksminga, netinkama, nekonkreti</w:t>
            </w:r>
          </w:p>
        </w:tc>
      </w:tr>
      <w:tr w:rsidR="000D4901" w:rsidRPr="00CF7F1A" w:rsidTr="004838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1" w:rsidRPr="00DA4399" w:rsidRDefault="000D4901" w:rsidP="0048382E">
            <w:pPr>
              <w:jc w:val="center"/>
              <w:rPr>
                <w:rFonts w:cs="Lucida Handwriting"/>
                <w:b/>
                <w:lang w:eastAsia="en-GB"/>
              </w:rPr>
            </w:pPr>
            <w:r w:rsidRPr="00DA4399">
              <w:rPr>
                <w:rFonts w:cs="Lucida Handwriting"/>
                <w:b/>
                <w:bCs/>
                <w:lang w:eastAsia="en-GB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1" w:rsidRPr="00CF7F1A" w:rsidRDefault="000D4901" w:rsidP="0048382E">
            <w:pPr>
              <w:rPr>
                <w:iCs/>
                <w:lang w:eastAsia="en-GB"/>
              </w:rPr>
            </w:pPr>
            <w:r w:rsidRPr="00CF7F1A">
              <w:rPr>
                <w:b/>
                <w:i/>
                <w:lang w:eastAsia="en-GB"/>
              </w:rPr>
              <w:t>Labai prasta</w:t>
            </w:r>
            <w:r>
              <w:rPr>
                <w:b/>
                <w:i/>
                <w:lang w:eastAsia="en-GB"/>
              </w:rPr>
              <w:t>i</w:t>
            </w:r>
            <w:r w:rsidRPr="00CF7F1A">
              <w:rPr>
                <w:i/>
                <w:lang w:eastAsia="en-GB"/>
              </w:rPr>
              <w:t>:</w:t>
            </w:r>
            <w:r w:rsidRPr="00CF7F1A">
              <w:rPr>
                <w:lang w:eastAsia="en-GB"/>
              </w:rPr>
              <w:t xml:space="preserve"> </w:t>
            </w:r>
            <w:r w:rsidRPr="00CF7F1A">
              <w:rPr>
                <w:iCs/>
                <w:lang w:eastAsia="en-GB"/>
              </w:rPr>
              <w:t>nepriimtina</w:t>
            </w:r>
          </w:p>
        </w:tc>
      </w:tr>
    </w:tbl>
    <w:p w:rsidR="000D4901" w:rsidRDefault="000D4901" w:rsidP="000D4901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Komentarai, kita informacija_____________________________________________________________________________________________________________________________________________________________________________________________________________________________</w:t>
      </w:r>
    </w:p>
    <w:p w:rsidR="000D4901" w:rsidRDefault="000D4901" w:rsidP="000D4901">
      <w:pPr>
        <w:spacing w:before="100" w:beforeAutospacing="1" w:after="100" w:afterAutospacing="1"/>
      </w:pPr>
      <w:r w:rsidRPr="00516556">
        <w:t>Stebėtojo vardas, pavardė, parašas</w:t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 w:rsidRPr="00516556">
        <w:softHyphen/>
      </w:r>
      <w:r>
        <w:t>__________________________________________________</w:t>
      </w:r>
    </w:p>
    <w:p w:rsidR="000D4901" w:rsidRDefault="000D4901" w:rsidP="000D4901">
      <w:pPr>
        <w:spacing w:before="100" w:beforeAutospacing="1" w:after="100" w:afterAutospacing="1"/>
      </w:pPr>
      <w:r>
        <w:t>Pedagogo vardas, pavardė, parašas _________________________________________________</w:t>
      </w:r>
    </w:p>
    <w:p w:rsidR="000D4901" w:rsidRDefault="000D4901" w:rsidP="000D4901">
      <w:r>
        <w:rPr>
          <w:b/>
        </w:rPr>
        <w:t>Pedagogo k</w:t>
      </w:r>
      <w:r w:rsidRPr="00516556">
        <w:rPr>
          <w:b/>
        </w:rPr>
        <w:t>omentarai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BFE" w:rsidRDefault="007F5BFE">
      <w:bookmarkStart w:id="0" w:name="_GoBack"/>
      <w:bookmarkEnd w:id="0"/>
    </w:p>
    <w:sectPr w:rsidR="007F5BFE" w:rsidSect="00E417E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01"/>
    <w:rsid w:val="000D4901"/>
    <w:rsid w:val="007F5BFE"/>
    <w:rsid w:val="00A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FB83-6849-43DC-9D3C-C59378E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B.</dc:creator>
  <cp:keywords/>
  <dc:description/>
  <cp:lastModifiedBy>Šarūnas B.</cp:lastModifiedBy>
  <cp:revision>1</cp:revision>
  <dcterms:created xsi:type="dcterms:W3CDTF">2019-02-06T06:32:00Z</dcterms:created>
  <dcterms:modified xsi:type="dcterms:W3CDTF">2019-02-06T06:32:00Z</dcterms:modified>
</cp:coreProperties>
</file>